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93" w:rsidRPr="00D60293" w:rsidRDefault="00D60293" w:rsidP="00D60293">
      <w:pPr>
        <w:spacing w:before="120" w:after="120"/>
        <w:jc w:val="center"/>
        <w:rPr>
          <w:rFonts w:ascii="Times New Roman" w:hAnsi="Times New Roman"/>
          <w:color w:val="1F497D"/>
          <w:sz w:val="24"/>
          <w:szCs w:val="24"/>
          <w:u w:val="single"/>
        </w:rPr>
      </w:pPr>
      <w:r w:rsidRPr="00D60293">
        <w:rPr>
          <w:rFonts w:ascii="Times New Roman" w:hAnsi="Times New Roman"/>
          <w:color w:val="1F497D"/>
          <w:sz w:val="24"/>
          <w:szCs w:val="24"/>
          <w:u w:val="single"/>
        </w:rPr>
        <w:t>MEMORANDUM OF UNDERSTANDING</w:t>
      </w:r>
    </w:p>
    <w:p w:rsidR="00D60293" w:rsidRDefault="00D60293" w:rsidP="00B32778">
      <w:pPr>
        <w:spacing w:before="120" w:after="120"/>
        <w:jc w:val="both"/>
        <w:rPr>
          <w:rFonts w:ascii="Times New Roman" w:hAnsi="Times New Roman"/>
          <w:color w:val="1F497D"/>
          <w:sz w:val="24"/>
          <w:szCs w:val="24"/>
        </w:rPr>
      </w:pPr>
    </w:p>
    <w:p w:rsidR="00D60293" w:rsidRDefault="00B32778" w:rsidP="00B32778">
      <w:pPr>
        <w:spacing w:before="120" w:after="120"/>
        <w:jc w:val="both"/>
        <w:rPr>
          <w:rFonts w:ascii="Times New Roman" w:hAnsi="Times New Roman"/>
          <w:color w:val="1F497D"/>
          <w:sz w:val="24"/>
          <w:szCs w:val="24"/>
        </w:rPr>
      </w:pPr>
      <w:r w:rsidRPr="00092ABB">
        <w:rPr>
          <w:rFonts w:ascii="Times New Roman" w:hAnsi="Times New Roman"/>
          <w:color w:val="1F497D"/>
          <w:sz w:val="24"/>
          <w:szCs w:val="24"/>
        </w:rPr>
        <w:t>This Memorandum of Understanding (MOU), dated December _, 2014,  among the Department of Information Technology and Telecommunications (“DoITT”) and the Borough Presidents of the Bronx, Brooklyn, Queens, Staten Island and Manhattan, is intended to describe the public outreach and review process that will be undertaken</w:t>
      </w:r>
      <w:r>
        <w:rPr>
          <w:rFonts w:ascii="Times New Roman" w:hAnsi="Times New Roman"/>
          <w:color w:val="1F497D"/>
          <w:sz w:val="24"/>
          <w:szCs w:val="24"/>
        </w:rPr>
        <w:t xml:space="preserve"> in</w:t>
      </w:r>
      <w:r w:rsidRPr="00092ABB">
        <w:rPr>
          <w:rFonts w:ascii="Times New Roman" w:hAnsi="Times New Roman"/>
          <w:color w:val="1F497D"/>
          <w:sz w:val="24"/>
          <w:szCs w:val="24"/>
        </w:rPr>
        <w:t xml:space="preserve"> </w:t>
      </w:r>
      <w:r>
        <w:rPr>
          <w:rFonts w:ascii="Times New Roman" w:hAnsi="Times New Roman"/>
          <w:color w:val="1F497D"/>
          <w:sz w:val="24"/>
          <w:szCs w:val="24"/>
        </w:rPr>
        <w:t xml:space="preserve">(A) </w:t>
      </w:r>
      <w:r w:rsidRPr="00092ABB">
        <w:rPr>
          <w:rFonts w:ascii="Times New Roman" w:hAnsi="Times New Roman"/>
          <w:color w:val="1F497D"/>
          <w:sz w:val="24"/>
          <w:szCs w:val="24"/>
        </w:rPr>
        <w:t xml:space="preserve">seeking proposals for and evaluating sites (referred to hereinafter as “New Sites”) for structures to be installed pursuant </w:t>
      </w:r>
      <w:r>
        <w:rPr>
          <w:rFonts w:ascii="Times New Roman" w:hAnsi="Times New Roman"/>
          <w:color w:val="1F497D"/>
          <w:sz w:val="24"/>
          <w:szCs w:val="24"/>
        </w:rPr>
        <w:t xml:space="preserve">to </w:t>
      </w:r>
      <w:r w:rsidRPr="00092ABB">
        <w:rPr>
          <w:rFonts w:ascii="Times New Roman" w:hAnsi="Times New Roman"/>
          <w:color w:val="1F497D"/>
          <w:sz w:val="24"/>
          <w:szCs w:val="24"/>
        </w:rPr>
        <w:t>Section 1.2.1(iii) of Appendix SRV of the Public Commu</w:t>
      </w:r>
      <w:bookmarkStart w:id="0" w:name="_GoBack"/>
      <w:bookmarkEnd w:id="0"/>
      <w:r w:rsidRPr="00092ABB">
        <w:rPr>
          <w:rFonts w:ascii="Times New Roman" w:hAnsi="Times New Roman"/>
          <w:color w:val="1F497D"/>
          <w:sz w:val="24"/>
          <w:szCs w:val="24"/>
        </w:rPr>
        <w:t>nications Structures Franchise</w:t>
      </w:r>
      <w:r w:rsidR="00C63B51">
        <w:rPr>
          <w:rFonts w:ascii="Times New Roman" w:hAnsi="Times New Roman"/>
          <w:color w:val="1F497D"/>
          <w:sz w:val="24"/>
          <w:szCs w:val="24"/>
        </w:rPr>
        <w:t xml:space="preserve"> Agreement</w:t>
      </w:r>
      <w:r w:rsidRPr="00092ABB">
        <w:rPr>
          <w:rFonts w:ascii="Times New Roman" w:hAnsi="Times New Roman"/>
          <w:color w:val="1F497D"/>
          <w:sz w:val="24"/>
          <w:szCs w:val="24"/>
        </w:rPr>
        <w:t xml:space="preserve"> </w:t>
      </w:r>
      <w:r w:rsidR="00582A8E">
        <w:rPr>
          <w:rFonts w:ascii="Times New Roman" w:hAnsi="Times New Roman"/>
          <w:color w:val="1F497D"/>
          <w:sz w:val="24"/>
          <w:szCs w:val="24"/>
        </w:rPr>
        <w:t>(“the Franchise</w:t>
      </w:r>
      <w:r w:rsidR="00C63B51">
        <w:rPr>
          <w:rFonts w:ascii="Times New Roman" w:hAnsi="Times New Roman"/>
          <w:color w:val="1F497D"/>
          <w:sz w:val="24"/>
          <w:szCs w:val="24"/>
        </w:rPr>
        <w:t xml:space="preserve"> Agreement</w:t>
      </w:r>
      <w:r w:rsidR="00582A8E">
        <w:rPr>
          <w:rFonts w:ascii="Times New Roman" w:hAnsi="Times New Roman"/>
          <w:color w:val="1F497D"/>
          <w:sz w:val="24"/>
          <w:szCs w:val="24"/>
        </w:rPr>
        <w:t>”</w:t>
      </w:r>
      <w:r w:rsidR="00582A8E" w:rsidRPr="00092ABB">
        <w:rPr>
          <w:rFonts w:ascii="Times New Roman" w:hAnsi="Times New Roman"/>
          <w:color w:val="1F497D"/>
          <w:sz w:val="24"/>
          <w:szCs w:val="24"/>
        </w:rPr>
        <w:t>)</w:t>
      </w:r>
      <w:r w:rsidR="00582A8E">
        <w:rPr>
          <w:rFonts w:ascii="Times New Roman" w:hAnsi="Times New Roman"/>
          <w:color w:val="1F497D"/>
          <w:sz w:val="24"/>
          <w:szCs w:val="24"/>
        </w:rPr>
        <w:t xml:space="preserve"> </w:t>
      </w:r>
      <w:r w:rsidRPr="00092ABB">
        <w:rPr>
          <w:rFonts w:ascii="Times New Roman" w:hAnsi="Times New Roman"/>
          <w:color w:val="1F497D"/>
          <w:sz w:val="24"/>
          <w:szCs w:val="24"/>
        </w:rPr>
        <w:t>between the City of New York and CityBridge, LLC</w:t>
      </w:r>
      <w:r w:rsidR="0041166E">
        <w:rPr>
          <w:rFonts w:ascii="Times New Roman" w:hAnsi="Times New Roman"/>
          <w:color w:val="1F497D"/>
          <w:sz w:val="24"/>
          <w:szCs w:val="24"/>
        </w:rPr>
        <w:t xml:space="preserve">, </w:t>
      </w:r>
      <w:r>
        <w:rPr>
          <w:rFonts w:ascii="Times New Roman" w:hAnsi="Times New Roman"/>
          <w:color w:val="1F497D"/>
          <w:sz w:val="24"/>
          <w:szCs w:val="24"/>
        </w:rPr>
        <w:t>and (B) in exercising DoITT’s authority pursuant to the second sentence of Section 1.2.1(ii) of Appendix SRV</w:t>
      </w:r>
      <w:r w:rsidR="00582A8E">
        <w:rPr>
          <w:rFonts w:ascii="Times New Roman" w:hAnsi="Times New Roman"/>
          <w:color w:val="1F497D"/>
          <w:sz w:val="24"/>
          <w:szCs w:val="24"/>
        </w:rPr>
        <w:t xml:space="preserve"> of the Franchise</w:t>
      </w:r>
      <w:r>
        <w:rPr>
          <w:rFonts w:ascii="Times New Roman" w:hAnsi="Times New Roman"/>
          <w:color w:val="1F497D"/>
          <w:sz w:val="24"/>
          <w:szCs w:val="24"/>
        </w:rPr>
        <w:t xml:space="preserve">  regarding sites (“Upgrade Sites”) for structures to be installed pursuant to Section 1.2.1(ii)</w:t>
      </w:r>
      <w:r w:rsidR="00582A8E">
        <w:rPr>
          <w:rFonts w:ascii="Times New Roman" w:hAnsi="Times New Roman"/>
          <w:color w:val="1F497D"/>
          <w:sz w:val="24"/>
          <w:szCs w:val="24"/>
        </w:rPr>
        <w:t>.</w:t>
      </w:r>
      <w:r w:rsidRPr="00092ABB">
        <w:rPr>
          <w:rFonts w:ascii="Times New Roman" w:hAnsi="Times New Roman"/>
          <w:color w:val="1F497D"/>
          <w:sz w:val="24"/>
          <w:szCs w:val="24"/>
        </w:rPr>
        <w:t xml:space="preserve"> </w:t>
      </w:r>
      <w:r w:rsidR="005B7AA1">
        <w:rPr>
          <w:rFonts w:ascii="Times New Roman" w:hAnsi="Times New Roman"/>
          <w:color w:val="1F497D"/>
          <w:sz w:val="24"/>
          <w:szCs w:val="24"/>
        </w:rPr>
        <w:t xml:space="preserve"> </w:t>
      </w:r>
    </w:p>
    <w:p w:rsidR="005B7AA1" w:rsidRDefault="005B7AA1" w:rsidP="00B32778">
      <w:pPr>
        <w:spacing w:before="120" w:after="120"/>
        <w:jc w:val="both"/>
        <w:rPr>
          <w:rFonts w:ascii="Times New Roman" w:hAnsi="Times New Roman"/>
          <w:color w:val="1F497D"/>
          <w:sz w:val="24"/>
          <w:szCs w:val="24"/>
        </w:rPr>
      </w:pPr>
    </w:p>
    <w:p w:rsidR="00C63B51" w:rsidRPr="00C63B51" w:rsidRDefault="00C63B51" w:rsidP="00C63B51">
      <w:pPr>
        <w:pStyle w:val="ListParagraph"/>
        <w:numPr>
          <w:ilvl w:val="0"/>
          <w:numId w:val="1"/>
        </w:numPr>
        <w:ind w:hanging="720"/>
        <w:rPr>
          <w:rFonts w:ascii="Times New Roman" w:hAnsi="Times New Roman"/>
          <w:color w:val="1F497D"/>
          <w:sz w:val="24"/>
          <w:szCs w:val="24"/>
          <w:u w:val="single"/>
        </w:rPr>
      </w:pPr>
      <w:r w:rsidRPr="00C63B51">
        <w:rPr>
          <w:rFonts w:ascii="Times New Roman" w:hAnsi="Times New Roman"/>
          <w:color w:val="1F497D"/>
          <w:sz w:val="24"/>
          <w:szCs w:val="24"/>
          <w:u w:val="single"/>
        </w:rPr>
        <w:t>Introduction</w:t>
      </w:r>
      <w:r w:rsidR="00D60293" w:rsidRPr="00D60293">
        <w:rPr>
          <w:rFonts w:ascii="Times New Roman" w:hAnsi="Times New Roman"/>
          <w:color w:val="1F497D"/>
          <w:sz w:val="24"/>
          <w:szCs w:val="24"/>
        </w:rPr>
        <w:t>.</w:t>
      </w:r>
    </w:p>
    <w:p w:rsidR="00C63B51" w:rsidRDefault="00C63B51" w:rsidP="00B32778">
      <w:pPr>
        <w:rPr>
          <w:rFonts w:ascii="Times New Roman" w:hAnsi="Times New Roman"/>
          <w:color w:val="1F497D"/>
          <w:sz w:val="24"/>
          <w:szCs w:val="24"/>
        </w:rPr>
      </w:pPr>
    </w:p>
    <w:p w:rsidR="0084353E" w:rsidRDefault="00B32778" w:rsidP="00C63B51">
      <w:pPr>
        <w:jc w:val="both"/>
        <w:rPr>
          <w:rFonts w:ascii="Times New Roman" w:hAnsi="Times New Roman"/>
          <w:color w:val="1F497D"/>
          <w:sz w:val="24"/>
          <w:szCs w:val="24"/>
        </w:rPr>
      </w:pPr>
      <w:r>
        <w:rPr>
          <w:rFonts w:ascii="Times New Roman" w:hAnsi="Times New Roman"/>
          <w:color w:val="1F497D"/>
          <w:sz w:val="24"/>
          <w:szCs w:val="24"/>
        </w:rPr>
        <w:tab/>
      </w:r>
      <w:r w:rsidRPr="00C76A9A">
        <w:rPr>
          <w:rFonts w:ascii="Times New Roman" w:hAnsi="Times New Roman"/>
          <w:color w:val="1F497D"/>
          <w:sz w:val="24"/>
          <w:szCs w:val="24"/>
        </w:rPr>
        <w:t xml:space="preserve">The parties to this MOU recognize their mutual interest in </w:t>
      </w:r>
      <w:r>
        <w:rPr>
          <w:rFonts w:ascii="Times New Roman" w:hAnsi="Times New Roman"/>
          <w:color w:val="1F497D"/>
          <w:sz w:val="24"/>
          <w:szCs w:val="24"/>
        </w:rPr>
        <w:t xml:space="preserve">assuring, </w:t>
      </w:r>
      <w:r w:rsidRPr="00C76A9A">
        <w:rPr>
          <w:rFonts w:ascii="Times New Roman" w:hAnsi="Times New Roman"/>
          <w:color w:val="1F497D"/>
          <w:sz w:val="24"/>
          <w:szCs w:val="24"/>
        </w:rPr>
        <w:t xml:space="preserve">and </w:t>
      </w:r>
      <w:r>
        <w:rPr>
          <w:rFonts w:ascii="Times New Roman" w:hAnsi="Times New Roman"/>
          <w:color w:val="1F497D"/>
          <w:sz w:val="24"/>
          <w:szCs w:val="24"/>
        </w:rPr>
        <w:t xml:space="preserve">great </w:t>
      </w:r>
      <w:r w:rsidRPr="00C76A9A">
        <w:rPr>
          <w:rFonts w:ascii="Times New Roman" w:hAnsi="Times New Roman"/>
          <w:color w:val="1F497D"/>
          <w:sz w:val="24"/>
          <w:szCs w:val="24"/>
        </w:rPr>
        <w:t>desire to assure</w:t>
      </w:r>
      <w:r>
        <w:rPr>
          <w:rFonts w:ascii="Times New Roman" w:hAnsi="Times New Roman"/>
          <w:color w:val="1F497D"/>
          <w:sz w:val="24"/>
          <w:szCs w:val="24"/>
        </w:rPr>
        <w:t>,</w:t>
      </w:r>
      <w:r w:rsidRPr="00C76A9A">
        <w:rPr>
          <w:rFonts w:ascii="Times New Roman" w:hAnsi="Times New Roman"/>
          <w:color w:val="1F497D"/>
          <w:sz w:val="24"/>
          <w:szCs w:val="24"/>
        </w:rPr>
        <w:t xml:space="preserve"> that the structures to be sited pursuant to </w:t>
      </w:r>
      <w:r w:rsidR="00582A8E">
        <w:rPr>
          <w:rFonts w:ascii="Times New Roman" w:hAnsi="Times New Roman"/>
          <w:color w:val="1F497D"/>
          <w:sz w:val="24"/>
          <w:szCs w:val="24"/>
        </w:rPr>
        <w:t>the Franchise</w:t>
      </w:r>
      <w:r w:rsidRPr="00C76A9A">
        <w:rPr>
          <w:rFonts w:ascii="Times New Roman" w:hAnsi="Times New Roman"/>
          <w:color w:val="1F497D"/>
          <w:sz w:val="24"/>
          <w:szCs w:val="24"/>
        </w:rPr>
        <w:t xml:space="preserve"> are located in a manner consistent with the interests</w:t>
      </w:r>
      <w:r>
        <w:rPr>
          <w:rFonts w:ascii="Times New Roman" w:hAnsi="Times New Roman"/>
          <w:color w:val="1F497D"/>
          <w:sz w:val="24"/>
          <w:szCs w:val="24"/>
        </w:rPr>
        <w:t xml:space="preserve">, </w:t>
      </w:r>
      <w:r w:rsidRPr="00C76A9A">
        <w:rPr>
          <w:rFonts w:ascii="Times New Roman" w:hAnsi="Times New Roman"/>
          <w:color w:val="1F497D"/>
          <w:sz w:val="24"/>
          <w:szCs w:val="24"/>
        </w:rPr>
        <w:t>wishes</w:t>
      </w:r>
      <w:r>
        <w:rPr>
          <w:rFonts w:ascii="Times New Roman" w:hAnsi="Times New Roman"/>
          <w:color w:val="1F497D"/>
          <w:sz w:val="24"/>
          <w:szCs w:val="24"/>
        </w:rPr>
        <w:t xml:space="preserve"> and concerns</w:t>
      </w:r>
      <w:r w:rsidRPr="00C76A9A">
        <w:rPr>
          <w:rFonts w:ascii="Times New Roman" w:hAnsi="Times New Roman"/>
          <w:color w:val="1F497D"/>
          <w:sz w:val="24"/>
          <w:szCs w:val="24"/>
        </w:rPr>
        <w:t xml:space="preserve"> of the local communities where they will be placed.  DoITT acknowledges and confirms its full intention to implement </w:t>
      </w:r>
      <w:r w:rsidR="00582A8E">
        <w:rPr>
          <w:rFonts w:ascii="Times New Roman" w:hAnsi="Times New Roman"/>
          <w:color w:val="1F497D"/>
          <w:sz w:val="24"/>
          <w:szCs w:val="24"/>
        </w:rPr>
        <w:t xml:space="preserve">the above-referenced provisions of the Franchise </w:t>
      </w:r>
      <w:r w:rsidRPr="00C76A9A">
        <w:rPr>
          <w:rFonts w:ascii="Times New Roman" w:hAnsi="Times New Roman"/>
          <w:color w:val="1F497D"/>
          <w:sz w:val="24"/>
          <w:szCs w:val="24"/>
        </w:rPr>
        <w:t xml:space="preserve">in furtherance of that goal, and this MOU is to be interpreted </w:t>
      </w:r>
      <w:r>
        <w:rPr>
          <w:rFonts w:ascii="Times New Roman" w:hAnsi="Times New Roman"/>
          <w:color w:val="1F497D"/>
          <w:sz w:val="24"/>
          <w:szCs w:val="24"/>
        </w:rPr>
        <w:t xml:space="preserve">in all respects </w:t>
      </w:r>
      <w:r w:rsidRPr="00C76A9A">
        <w:rPr>
          <w:rFonts w:ascii="Times New Roman" w:hAnsi="Times New Roman"/>
          <w:color w:val="1F497D"/>
          <w:sz w:val="24"/>
          <w:szCs w:val="24"/>
        </w:rPr>
        <w:t xml:space="preserve">in accordance with </w:t>
      </w:r>
      <w:r>
        <w:rPr>
          <w:rFonts w:ascii="Times New Roman" w:hAnsi="Times New Roman"/>
          <w:color w:val="1F497D"/>
          <w:sz w:val="24"/>
          <w:szCs w:val="24"/>
        </w:rPr>
        <w:t>those</w:t>
      </w:r>
      <w:r w:rsidRPr="00C76A9A">
        <w:rPr>
          <w:rFonts w:ascii="Times New Roman" w:hAnsi="Times New Roman"/>
          <w:color w:val="1F497D"/>
          <w:sz w:val="24"/>
          <w:szCs w:val="24"/>
        </w:rPr>
        <w:t xml:space="preserve"> goals and intentions.</w:t>
      </w:r>
      <w:r w:rsidR="00C63B51">
        <w:rPr>
          <w:rFonts w:ascii="Times New Roman" w:hAnsi="Times New Roman"/>
          <w:color w:val="1F497D"/>
          <w:sz w:val="24"/>
          <w:szCs w:val="24"/>
        </w:rPr>
        <w:t xml:space="preserve">  The Franchise Agreement will reflect the procedures described herein.</w:t>
      </w:r>
    </w:p>
    <w:p w:rsidR="008F4DF2" w:rsidRDefault="008F4DF2" w:rsidP="00B32778">
      <w:pPr>
        <w:rPr>
          <w:rFonts w:ascii="Times New Roman" w:hAnsi="Times New Roman"/>
          <w:color w:val="1F497D"/>
          <w:sz w:val="24"/>
          <w:szCs w:val="24"/>
        </w:rPr>
      </w:pPr>
    </w:p>
    <w:p w:rsidR="00C63B51" w:rsidRDefault="00C63B51" w:rsidP="00C63B51">
      <w:pPr>
        <w:spacing w:before="120" w:after="120"/>
        <w:jc w:val="both"/>
        <w:rPr>
          <w:rFonts w:ascii="Times New Roman" w:hAnsi="Times New Roman"/>
          <w:color w:val="1F497D"/>
          <w:sz w:val="24"/>
          <w:szCs w:val="24"/>
          <w:u w:val="single"/>
        </w:rPr>
      </w:pPr>
      <w:r>
        <w:rPr>
          <w:rFonts w:ascii="Times New Roman" w:hAnsi="Times New Roman"/>
          <w:color w:val="1F497D"/>
          <w:sz w:val="24"/>
          <w:szCs w:val="24"/>
        </w:rPr>
        <w:t>B.</w:t>
      </w:r>
      <w:r>
        <w:rPr>
          <w:rFonts w:ascii="Times New Roman" w:hAnsi="Times New Roman"/>
          <w:color w:val="1F497D"/>
          <w:sz w:val="24"/>
          <w:szCs w:val="24"/>
        </w:rPr>
        <w:tab/>
      </w:r>
      <w:r w:rsidRPr="00B24BC0">
        <w:rPr>
          <w:rFonts w:ascii="Times New Roman" w:hAnsi="Times New Roman"/>
          <w:color w:val="1F497D"/>
          <w:sz w:val="24"/>
          <w:szCs w:val="24"/>
          <w:u w:val="single"/>
        </w:rPr>
        <w:t>New Sites</w:t>
      </w:r>
      <w:r w:rsidR="00D60293" w:rsidRPr="00D60293">
        <w:rPr>
          <w:rFonts w:ascii="Times New Roman" w:hAnsi="Times New Roman"/>
          <w:color w:val="1F497D"/>
          <w:sz w:val="24"/>
          <w:szCs w:val="24"/>
        </w:rPr>
        <w:t>.</w:t>
      </w:r>
    </w:p>
    <w:p w:rsidR="00D60293" w:rsidRDefault="00D60293" w:rsidP="00C63B51">
      <w:pPr>
        <w:spacing w:before="120" w:after="120"/>
        <w:jc w:val="both"/>
        <w:rPr>
          <w:rFonts w:ascii="Times New Roman" w:hAnsi="Times New Roman"/>
          <w:color w:val="1F497D"/>
          <w:sz w:val="24"/>
          <w:szCs w:val="24"/>
        </w:rPr>
      </w:pPr>
    </w:p>
    <w:p w:rsidR="00C63B51" w:rsidRPr="007965A4" w:rsidRDefault="00C63B51" w:rsidP="00C63B51">
      <w:pPr>
        <w:spacing w:before="120" w:after="120"/>
        <w:jc w:val="both"/>
        <w:rPr>
          <w:rFonts w:ascii="Times New Roman" w:hAnsi="Times New Roman"/>
          <w:color w:val="1F497D"/>
          <w:sz w:val="24"/>
          <w:szCs w:val="24"/>
        </w:rPr>
      </w:pPr>
      <w:r w:rsidRPr="00276589">
        <w:rPr>
          <w:rFonts w:ascii="Times New Roman" w:hAnsi="Times New Roman"/>
          <w:color w:val="1F497D"/>
          <w:sz w:val="24"/>
          <w:szCs w:val="24"/>
        </w:rPr>
        <w:t>1.</w:t>
      </w:r>
      <w:r>
        <w:rPr>
          <w:rFonts w:ascii="Times New Roman" w:hAnsi="Times New Roman"/>
          <w:color w:val="1F497D"/>
          <w:sz w:val="24"/>
          <w:szCs w:val="24"/>
        </w:rPr>
        <w:tab/>
      </w:r>
      <w:r w:rsidRPr="007965A4">
        <w:rPr>
          <w:rFonts w:ascii="Times New Roman" w:hAnsi="Times New Roman"/>
          <w:color w:val="1F497D"/>
          <w:sz w:val="24"/>
          <w:szCs w:val="24"/>
        </w:rPr>
        <w:t>Prior to approving any New Sites,</w:t>
      </w:r>
      <w:r>
        <w:rPr>
          <w:rFonts w:ascii="Times New Roman" w:hAnsi="Times New Roman"/>
          <w:color w:val="1F497D"/>
          <w:sz w:val="24"/>
          <w:szCs w:val="24"/>
        </w:rPr>
        <w:t xml:space="preserve"> </w:t>
      </w:r>
      <w:r w:rsidRPr="00276589">
        <w:rPr>
          <w:rFonts w:ascii="Times New Roman" w:hAnsi="Times New Roman"/>
          <w:color w:val="1F497D"/>
          <w:sz w:val="24"/>
          <w:szCs w:val="24"/>
        </w:rPr>
        <w:t xml:space="preserve">DoITT will </w:t>
      </w:r>
      <w:r>
        <w:rPr>
          <w:rFonts w:ascii="Times New Roman" w:hAnsi="Times New Roman"/>
          <w:color w:val="1F497D"/>
          <w:sz w:val="24"/>
          <w:szCs w:val="24"/>
        </w:rPr>
        <w:t xml:space="preserve">first </w:t>
      </w:r>
      <w:r w:rsidRPr="00276589">
        <w:rPr>
          <w:rFonts w:ascii="Times New Roman" w:hAnsi="Times New Roman"/>
          <w:color w:val="1F497D"/>
          <w:sz w:val="24"/>
          <w:szCs w:val="24"/>
        </w:rPr>
        <w:t xml:space="preserve">request recommendations and prioritized lists of areas </w:t>
      </w:r>
      <w:r w:rsidRPr="007965A4">
        <w:rPr>
          <w:rFonts w:ascii="Times New Roman" w:hAnsi="Times New Roman"/>
          <w:color w:val="1F497D"/>
          <w:sz w:val="24"/>
          <w:szCs w:val="24"/>
        </w:rPr>
        <w:t>and locations for New Sites from City Council Members, Borough Presidents, Community Boards and Business Improvement Districts (BIDs).</w:t>
      </w:r>
    </w:p>
    <w:p w:rsidR="00C63B51" w:rsidRPr="007965A4" w:rsidRDefault="00C63B51" w:rsidP="00C63B51">
      <w:pPr>
        <w:spacing w:before="120" w:after="120"/>
        <w:jc w:val="both"/>
        <w:rPr>
          <w:rFonts w:ascii="Times New Roman" w:hAnsi="Times New Roman"/>
          <w:color w:val="1F497D"/>
          <w:sz w:val="24"/>
          <w:szCs w:val="24"/>
        </w:rPr>
      </w:pPr>
      <w:r w:rsidRPr="007965A4">
        <w:rPr>
          <w:rFonts w:ascii="Times New Roman" w:hAnsi="Times New Roman"/>
          <w:color w:val="1F497D"/>
          <w:sz w:val="24"/>
          <w:szCs w:val="24"/>
        </w:rPr>
        <w:t>2.</w:t>
      </w:r>
      <w:r w:rsidRPr="007965A4">
        <w:rPr>
          <w:rFonts w:ascii="Times New Roman" w:hAnsi="Times New Roman"/>
          <w:color w:val="1F497D"/>
          <w:sz w:val="24"/>
          <w:szCs w:val="24"/>
        </w:rPr>
        <w:tab/>
        <w:t xml:space="preserve">After reviewing recommendations and prioritized lists submitted pursuant to the preceding numbered paragraph 1, DoITT will then distribute lists of proposed New Sites for a 60-day comment period to Council Members, Borough Presidents, Community Boards and BIDs. Such lists of proposed New Sites will be prominently displayed on DoITT’s website, where the public will be invited to submit comments. </w:t>
      </w:r>
    </w:p>
    <w:p w:rsidR="006917E2" w:rsidRDefault="00C63B51" w:rsidP="00C63B51">
      <w:pPr>
        <w:spacing w:before="120" w:after="120"/>
        <w:jc w:val="both"/>
        <w:rPr>
          <w:rFonts w:ascii="Times New Roman" w:hAnsi="Times New Roman"/>
          <w:color w:val="1F497D"/>
          <w:sz w:val="24"/>
          <w:szCs w:val="24"/>
        </w:rPr>
      </w:pPr>
      <w:r w:rsidRPr="007965A4">
        <w:rPr>
          <w:rFonts w:ascii="Times New Roman" w:hAnsi="Times New Roman"/>
          <w:color w:val="1F497D"/>
          <w:sz w:val="24"/>
          <w:szCs w:val="24"/>
        </w:rPr>
        <w:t>3.</w:t>
      </w:r>
      <w:r w:rsidRPr="007965A4">
        <w:rPr>
          <w:rFonts w:ascii="Times New Roman" w:hAnsi="Times New Roman"/>
          <w:color w:val="1F497D"/>
          <w:sz w:val="24"/>
          <w:szCs w:val="24"/>
        </w:rPr>
        <w:tab/>
        <w:t xml:space="preserve">After consideration of comments received pursuant to the preceding numbered paragraph 2 from Council Members, Borough Presidents, Community Boards, BIDs and the public, DoITT will select final New Sites and notify Council Members, Borough Presidents, Community Boards </w:t>
      </w:r>
      <w:r w:rsidR="00DA27C4">
        <w:rPr>
          <w:rFonts w:ascii="Times New Roman" w:hAnsi="Times New Roman"/>
          <w:color w:val="1F497D"/>
          <w:sz w:val="24"/>
          <w:szCs w:val="24"/>
        </w:rPr>
        <w:t xml:space="preserve">and BIDs </w:t>
      </w:r>
      <w:r w:rsidRPr="007965A4">
        <w:rPr>
          <w:rFonts w:ascii="Times New Roman" w:hAnsi="Times New Roman"/>
          <w:color w:val="1F497D"/>
          <w:sz w:val="24"/>
          <w:szCs w:val="24"/>
        </w:rPr>
        <w:t xml:space="preserve">of such selections, as well as post such selections on DoITT’s website.  Such final New Sites shall not include any site to which the Borough President within whose borough the applicable site lies has raised a specific objection, unless DoITT includes a written explanation of the criteria DoITT has used in proposing to </w:t>
      </w:r>
      <w:r>
        <w:rPr>
          <w:rFonts w:ascii="Times New Roman" w:hAnsi="Times New Roman"/>
          <w:color w:val="1F497D"/>
          <w:sz w:val="24"/>
          <w:szCs w:val="24"/>
        </w:rPr>
        <w:t>select</w:t>
      </w:r>
      <w:r w:rsidRPr="007965A4">
        <w:rPr>
          <w:rFonts w:ascii="Times New Roman" w:hAnsi="Times New Roman"/>
          <w:color w:val="1F497D"/>
          <w:sz w:val="24"/>
          <w:szCs w:val="24"/>
        </w:rPr>
        <w:t xml:space="preserve"> such site despite such objection and </w:t>
      </w:r>
      <w:r w:rsidR="006917E2">
        <w:rPr>
          <w:rFonts w:ascii="Times New Roman" w:hAnsi="Times New Roman"/>
          <w:color w:val="1F497D"/>
          <w:sz w:val="24"/>
          <w:szCs w:val="24"/>
        </w:rPr>
        <w:t xml:space="preserve">has </w:t>
      </w:r>
      <w:r w:rsidRPr="007965A4">
        <w:rPr>
          <w:rFonts w:ascii="Times New Roman" w:hAnsi="Times New Roman"/>
          <w:color w:val="1F497D"/>
          <w:sz w:val="24"/>
          <w:szCs w:val="24"/>
        </w:rPr>
        <w:t>provide</w:t>
      </w:r>
      <w:r w:rsidR="006917E2">
        <w:rPr>
          <w:rFonts w:ascii="Times New Roman" w:hAnsi="Times New Roman"/>
          <w:color w:val="1F497D"/>
          <w:sz w:val="24"/>
          <w:szCs w:val="24"/>
        </w:rPr>
        <w:t>d</w:t>
      </w:r>
      <w:r w:rsidRPr="007965A4">
        <w:rPr>
          <w:rFonts w:ascii="Times New Roman" w:hAnsi="Times New Roman"/>
          <w:color w:val="1F497D"/>
          <w:sz w:val="24"/>
          <w:szCs w:val="24"/>
        </w:rPr>
        <w:t xml:space="preserve"> an opportunity for the objecting Borough President to </w:t>
      </w:r>
      <w:r w:rsidR="006917E2">
        <w:rPr>
          <w:rFonts w:ascii="Times New Roman" w:hAnsi="Times New Roman"/>
          <w:color w:val="1F497D"/>
          <w:sz w:val="24"/>
          <w:szCs w:val="24"/>
        </w:rPr>
        <w:t>work with DoITT</w:t>
      </w:r>
      <w:r w:rsidRPr="007965A4">
        <w:rPr>
          <w:rFonts w:ascii="Times New Roman" w:hAnsi="Times New Roman"/>
          <w:color w:val="1F497D"/>
          <w:sz w:val="24"/>
          <w:szCs w:val="24"/>
        </w:rPr>
        <w:t xml:space="preserve"> </w:t>
      </w:r>
      <w:r w:rsidR="006917E2">
        <w:rPr>
          <w:rFonts w:ascii="Times New Roman" w:hAnsi="Times New Roman"/>
          <w:color w:val="1F497D"/>
          <w:sz w:val="24"/>
          <w:szCs w:val="24"/>
        </w:rPr>
        <w:t xml:space="preserve">to develop an </w:t>
      </w:r>
      <w:r w:rsidRPr="007965A4">
        <w:rPr>
          <w:rFonts w:ascii="Times New Roman" w:hAnsi="Times New Roman"/>
          <w:color w:val="1F497D"/>
          <w:sz w:val="24"/>
          <w:szCs w:val="24"/>
        </w:rPr>
        <w:t>alternative location consistent with such criteria.</w:t>
      </w:r>
      <w:r w:rsidR="006B6F76">
        <w:rPr>
          <w:rFonts w:ascii="Times New Roman" w:hAnsi="Times New Roman"/>
          <w:color w:val="1F497D"/>
          <w:sz w:val="24"/>
          <w:szCs w:val="24"/>
        </w:rPr>
        <w:t xml:space="preserve">  </w:t>
      </w:r>
    </w:p>
    <w:p w:rsidR="006917E2" w:rsidRDefault="006917E2" w:rsidP="00C63B51">
      <w:pPr>
        <w:spacing w:before="120" w:after="120"/>
        <w:jc w:val="both"/>
        <w:rPr>
          <w:rFonts w:ascii="Times New Roman" w:hAnsi="Times New Roman"/>
          <w:color w:val="1F497D"/>
          <w:sz w:val="24"/>
          <w:szCs w:val="24"/>
        </w:rPr>
      </w:pPr>
    </w:p>
    <w:p w:rsidR="00D60293" w:rsidRDefault="00462562" w:rsidP="00462562">
      <w:pPr>
        <w:spacing w:before="120" w:after="120"/>
        <w:jc w:val="both"/>
        <w:rPr>
          <w:rFonts w:ascii="Times New Roman" w:hAnsi="Times New Roman"/>
          <w:color w:val="1F497D"/>
          <w:sz w:val="24"/>
          <w:szCs w:val="24"/>
        </w:rPr>
      </w:pPr>
      <w:r>
        <w:rPr>
          <w:rFonts w:ascii="Times New Roman" w:hAnsi="Times New Roman"/>
          <w:color w:val="1F497D"/>
          <w:sz w:val="24"/>
          <w:szCs w:val="24"/>
        </w:rPr>
        <w:t>C.</w:t>
      </w:r>
      <w:r w:rsidR="00D60293">
        <w:rPr>
          <w:rFonts w:ascii="Times New Roman" w:hAnsi="Times New Roman"/>
          <w:color w:val="1F497D"/>
          <w:sz w:val="24"/>
          <w:szCs w:val="24"/>
        </w:rPr>
        <w:tab/>
      </w:r>
      <w:r w:rsidRPr="00D60293">
        <w:rPr>
          <w:rFonts w:ascii="Times New Roman" w:hAnsi="Times New Roman"/>
          <w:color w:val="1F497D"/>
          <w:sz w:val="24"/>
          <w:szCs w:val="24"/>
          <w:u w:val="single"/>
        </w:rPr>
        <w:t>Upgrade Sites</w:t>
      </w:r>
      <w:r>
        <w:rPr>
          <w:rFonts w:ascii="Times New Roman" w:hAnsi="Times New Roman"/>
          <w:color w:val="1F497D"/>
          <w:sz w:val="24"/>
          <w:szCs w:val="24"/>
        </w:rPr>
        <w:t>.</w:t>
      </w:r>
    </w:p>
    <w:p w:rsidR="00D60293" w:rsidRDefault="00D60293" w:rsidP="00462562">
      <w:pPr>
        <w:spacing w:before="120" w:after="120"/>
        <w:jc w:val="both"/>
        <w:rPr>
          <w:rFonts w:ascii="Times New Roman" w:hAnsi="Times New Roman"/>
          <w:color w:val="1F497D"/>
          <w:sz w:val="24"/>
          <w:szCs w:val="24"/>
        </w:rPr>
      </w:pPr>
    </w:p>
    <w:p w:rsidR="00462562" w:rsidRDefault="00462562" w:rsidP="00D60293">
      <w:pPr>
        <w:spacing w:before="120" w:after="120"/>
        <w:ind w:firstLine="720"/>
        <w:jc w:val="both"/>
        <w:rPr>
          <w:rFonts w:ascii="Times New Roman" w:hAnsi="Times New Roman"/>
          <w:color w:val="1F497D"/>
          <w:sz w:val="24"/>
          <w:szCs w:val="24"/>
        </w:rPr>
      </w:pPr>
      <w:r>
        <w:rPr>
          <w:rFonts w:ascii="Times New Roman" w:hAnsi="Times New Roman"/>
          <w:color w:val="1F497D"/>
          <w:sz w:val="24"/>
          <w:szCs w:val="24"/>
        </w:rPr>
        <w:t xml:space="preserve">Section 1.2.1(ii) grants to DoITT the right to deny approval of any location for installation by the Franchisee of any new structure pursuant to the Franchise where an existing payphone is currently in place (or was in place as of April 30, 2014) “if DoITT approves an alternative location that in DoITT’s reasonable judgment is of at least equal economic value to the Franchisee”.  In choosing whether to exercise that right to deny approval with respect to any applicable </w:t>
      </w:r>
      <w:r w:rsidR="00D60293">
        <w:rPr>
          <w:rFonts w:ascii="Times New Roman" w:hAnsi="Times New Roman"/>
          <w:color w:val="1F497D"/>
          <w:sz w:val="24"/>
          <w:szCs w:val="24"/>
        </w:rPr>
        <w:t>location</w:t>
      </w:r>
      <w:r>
        <w:rPr>
          <w:rFonts w:ascii="Times New Roman" w:hAnsi="Times New Roman"/>
          <w:color w:val="1F497D"/>
          <w:sz w:val="24"/>
          <w:szCs w:val="24"/>
        </w:rPr>
        <w:t xml:space="preserve"> and in approving alternative locations when exercising such right, DoITT commits to work with the Borough Presidents to assure that the </w:t>
      </w:r>
      <w:r w:rsidRPr="00C76A9A">
        <w:rPr>
          <w:rFonts w:ascii="Times New Roman" w:hAnsi="Times New Roman"/>
          <w:color w:val="1F497D"/>
          <w:sz w:val="24"/>
          <w:szCs w:val="24"/>
        </w:rPr>
        <w:t>interests</w:t>
      </w:r>
      <w:r>
        <w:rPr>
          <w:rFonts w:ascii="Times New Roman" w:hAnsi="Times New Roman"/>
          <w:color w:val="1F497D"/>
          <w:sz w:val="24"/>
          <w:szCs w:val="24"/>
        </w:rPr>
        <w:t xml:space="preserve">, </w:t>
      </w:r>
      <w:r w:rsidRPr="00C76A9A">
        <w:rPr>
          <w:rFonts w:ascii="Times New Roman" w:hAnsi="Times New Roman"/>
          <w:color w:val="1F497D"/>
          <w:sz w:val="24"/>
          <w:szCs w:val="24"/>
        </w:rPr>
        <w:t>wishes</w:t>
      </w:r>
      <w:r>
        <w:rPr>
          <w:rFonts w:ascii="Times New Roman" w:hAnsi="Times New Roman"/>
          <w:color w:val="1F497D"/>
          <w:sz w:val="24"/>
          <w:szCs w:val="24"/>
        </w:rPr>
        <w:t xml:space="preserve"> and concerns</w:t>
      </w:r>
      <w:r w:rsidRPr="00C76A9A">
        <w:rPr>
          <w:rFonts w:ascii="Times New Roman" w:hAnsi="Times New Roman"/>
          <w:color w:val="1F497D"/>
          <w:sz w:val="24"/>
          <w:szCs w:val="24"/>
        </w:rPr>
        <w:t xml:space="preserve"> of </w:t>
      </w:r>
      <w:r>
        <w:rPr>
          <w:rFonts w:ascii="Times New Roman" w:hAnsi="Times New Roman"/>
          <w:color w:val="1F497D"/>
          <w:sz w:val="24"/>
          <w:szCs w:val="24"/>
        </w:rPr>
        <w:t xml:space="preserve">effected </w:t>
      </w:r>
      <w:r w:rsidRPr="00C76A9A">
        <w:rPr>
          <w:rFonts w:ascii="Times New Roman" w:hAnsi="Times New Roman"/>
          <w:color w:val="1F497D"/>
          <w:sz w:val="24"/>
          <w:szCs w:val="24"/>
        </w:rPr>
        <w:t xml:space="preserve">local communities </w:t>
      </w:r>
      <w:r>
        <w:rPr>
          <w:rFonts w:ascii="Times New Roman" w:hAnsi="Times New Roman"/>
          <w:color w:val="1F497D"/>
          <w:sz w:val="24"/>
          <w:szCs w:val="24"/>
        </w:rPr>
        <w:t xml:space="preserve">are fully reflected, including, but not limited to, by pursuing the following steps: </w:t>
      </w:r>
    </w:p>
    <w:p w:rsidR="00462562" w:rsidRDefault="00462562" w:rsidP="00462562">
      <w:pPr>
        <w:spacing w:before="120" w:after="120"/>
        <w:jc w:val="both"/>
        <w:rPr>
          <w:rFonts w:ascii="Times New Roman" w:hAnsi="Times New Roman"/>
          <w:color w:val="1F497D"/>
          <w:sz w:val="24"/>
          <w:szCs w:val="24"/>
        </w:rPr>
      </w:pPr>
      <w:r>
        <w:rPr>
          <w:rFonts w:ascii="Times New Roman" w:hAnsi="Times New Roman"/>
          <w:color w:val="1F497D"/>
          <w:sz w:val="24"/>
          <w:szCs w:val="24"/>
        </w:rPr>
        <w:t>P</w:t>
      </w:r>
      <w:r w:rsidRPr="007965A4">
        <w:rPr>
          <w:rFonts w:ascii="Times New Roman" w:hAnsi="Times New Roman"/>
          <w:color w:val="1F497D"/>
          <w:sz w:val="24"/>
          <w:szCs w:val="24"/>
        </w:rPr>
        <w:t xml:space="preserve">romptly after the execution of the Franchise Agreement, DoITT will distribute to each of the Borough Presidents </w:t>
      </w:r>
      <w:r w:rsidR="003E6B6E">
        <w:rPr>
          <w:rFonts w:ascii="Times New Roman" w:hAnsi="Times New Roman"/>
          <w:color w:val="1F497D"/>
          <w:sz w:val="24"/>
          <w:szCs w:val="24"/>
        </w:rPr>
        <w:t xml:space="preserve">and Community Boards </w:t>
      </w:r>
      <w:r w:rsidRPr="007965A4">
        <w:rPr>
          <w:rFonts w:ascii="Times New Roman" w:hAnsi="Times New Roman"/>
          <w:color w:val="1F497D"/>
          <w:sz w:val="24"/>
          <w:szCs w:val="24"/>
        </w:rPr>
        <w:t>a map or maps showing the locations of all existing sites</w:t>
      </w:r>
      <w:r>
        <w:rPr>
          <w:rFonts w:ascii="Times New Roman" w:hAnsi="Times New Roman"/>
          <w:color w:val="1F497D"/>
          <w:sz w:val="24"/>
          <w:szCs w:val="24"/>
        </w:rPr>
        <w:t xml:space="preserve"> covered by Section 1.2.1(ii)</w:t>
      </w:r>
      <w:r w:rsidRPr="007965A4">
        <w:rPr>
          <w:rFonts w:ascii="Times New Roman" w:hAnsi="Times New Roman"/>
          <w:color w:val="1F497D"/>
          <w:sz w:val="24"/>
          <w:szCs w:val="24"/>
        </w:rPr>
        <w:t xml:space="preserve">. </w:t>
      </w:r>
      <w:r>
        <w:rPr>
          <w:rFonts w:ascii="Times New Roman" w:hAnsi="Times New Roman"/>
          <w:color w:val="1F497D"/>
          <w:sz w:val="24"/>
          <w:szCs w:val="24"/>
        </w:rPr>
        <w:t xml:space="preserve"> Thereafter, if</w:t>
      </w:r>
      <w:r w:rsidRPr="007965A4">
        <w:rPr>
          <w:rFonts w:ascii="Times New Roman" w:hAnsi="Times New Roman"/>
          <w:color w:val="1F497D"/>
          <w:sz w:val="24"/>
          <w:szCs w:val="24"/>
        </w:rPr>
        <w:t xml:space="preserve"> a Borough President identifies to DoITT one or more such sites within his or her borough as a </w:t>
      </w:r>
      <w:r>
        <w:rPr>
          <w:rFonts w:ascii="Times New Roman" w:hAnsi="Times New Roman"/>
          <w:color w:val="1F497D"/>
          <w:sz w:val="24"/>
          <w:szCs w:val="24"/>
        </w:rPr>
        <w:t xml:space="preserve">site to which he or she recommends </w:t>
      </w:r>
      <w:r w:rsidRPr="007965A4">
        <w:rPr>
          <w:rFonts w:ascii="Times New Roman" w:hAnsi="Times New Roman"/>
          <w:color w:val="1F497D"/>
          <w:sz w:val="24"/>
          <w:szCs w:val="24"/>
        </w:rPr>
        <w:t>DoITT apply the denial right described in the second sentence of Section 1.2.1(ii), and suggests as part of that request an alternative location that is likely to be a sufficient alternative under said second sentence</w:t>
      </w:r>
      <w:r>
        <w:rPr>
          <w:rFonts w:ascii="Times New Roman" w:hAnsi="Times New Roman"/>
          <w:color w:val="1F497D"/>
          <w:sz w:val="24"/>
          <w:szCs w:val="24"/>
        </w:rPr>
        <w:t xml:space="preserve"> of Section 1.</w:t>
      </w:r>
      <w:r w:rsidR="003E6B6E">
        <w:rPr>
          <w:rFonts w:ascii="Times New Roman" w:hAnsi="Times New Roman"/>
          <w:color w:val="1F497D"/>
          <w:sz w:val="24"/>
          <w:szCs w:val="24"/>
        </w:rPr>
        <w:t>2</w:t>
      </w:r>
      <w:r>
        <w:rPr>
          <w:rFonts w:ascii="Times New Roman" w:hAnsi="Times New Roman"/>
          <w:color w:val="1F497D"/>
          <w:sz w:val="24"/>
          <w:szCs w:val="24"/>
        </w:rPr>
        <w:t>.1(ii)</w:t>
      </w:r>
      <w:r w:rsidRPr="007965A4">
        <w:rPr>
          <w:rFonts w:ascii="Times New Roman" w:hAnsi="Times New Roman"/>
          <w:color w:val="1F497D"/>
          <w:sz w:val="24"/>
          <w:szCs w:val="24"/>
        </w:rPr>
        <w:t>, then DoITT shall submit such denial</w:t>
      </w:r>
      <w:r>
        <w:rPr>
          <w:rFonts w:ascii="Times New Roman" w:hAnsi="Times New Roman"/>
          <w:color w:val="1F497D"/>
          <w:sz w:val="24"/>
          <w:szCs w:val="24"/>
        </w:rPr>
        <w:t>, and the proposed alternative site,</w:t>
      </w:r>
      <w:r w:rsidRPr="007965A4">
        <w:rPr>
          <w:rFonts w:ascii="Times New Roman" w:hAnsi="Times New Roman"/>
          <w:color w:val="1F497D"/>
          <w:sz w:val="24"/>
          <w:szCs w:val="24"/>
        </w:rPr>
        <w:t xml:space="preserve"> to the Franchisee unless </w:t>
      </w:r>
      <w:r>
        <w:rPr>
          <w:rFonts w:ascii="Times New Roman" w:hAnsi="Times New Roman"/>
          <w:color w:val="1F497D"/>
          <w:sz w:val="24"/>
          <w:szCs w:val="24"/>
        </w:rPr>
        <w:t>DoITT</w:t>
      </w:r>
      <w:r w:rsidRPr="007965A4">
        <w:rPr>
          <w:rFonts w:ascii="Times New Roman" w:hAnsi="Times New Roman"/>
          <w:color w:val="1F497D"/>
          <w:sz w:val="24"/>
          <w:szCs w:val="24"/>
        </w:rPr>
        <w:t xml:space="preserve"> </w:t>
      </w:r>
      <w:r>
        <w:rPr>
          <w:rFonts w:ascii="Times New Roman" w:hAnsi="Times New Roman"/>
          <w:color w:val="1F497D"/>
          <w:sz w:val="24"/>
          <w:szCs w:val="24"/>
        </w:rPr>
        <w:t>has substantial and important reasons not to do so</w:t>
      </w:r>
      <w:r w:rsidR="00D60293">
        <w:rPr>
          <w:rFonts w:ascii="Times New Roman" w:hAnsi="Times New Roman"/>
          <w:color w:val="1F497D"/>
          <w:sz w:val="24"/>
          <w:szCs w:val="24"/>
        </w:rPr>
        <w:t>,</w:t>
      </w:r>
      <w:r>
        <w:rPr>
          <w:rFonts w:ascii="Times New Roman" w:hAnsi="Times New Roman"/>
          <w:color w:val="1F497D"/>
          <w:sz w:val="24"/>
          <w:szCs w:val="24"/>
        </w:rPr>
        <w:t xml:space="preserve"> </w:t>
      </w:r>
      <w:r w:rsidRPr="007965A4">
        <w:rPr>
          <w:rFonts w:ascii="Times New Roman" w:hAnsi="Times New Roman"/>
          <w:color w:val="1F497D"/>
          <w:sz w:val="24"/>
          <w:szCs w:val="24"/>
        </w:rPr>
        <w:t xml:space="preserve">provides the Borough President in writing </w:t>
      </w:r>
      <w:r>
        <w:rPr>
          <w:rFonts w:ascii="Times New Roman" w:hAnsi="Times New Roman"/>
          <w:color w:val="1F497D"/>
          <w:sz w:val="24"/>
          <w:szCs w:val="24"/>
        </w:rPr>
        <w:t>such reasons</w:t>
      </w:r>
      <w:r w:rsidRPr="007965A4">
        <w:rPr>
          <w:rFonts w:ascii="Times New Roman" w:hAnsi="Times New Roman"/>
          <w:color w:val="1F497D"/>
          <w:sz w:val="24"/>
          <w:szCs w:val="24"/>
        </w:rPr>
        <w:t xml:space="preserve"> for not doing so</w:t>
      </w:r>
      <w:r w:rsidR="00D60293">
        <w:rPr>
          <w:rFonts w:ascii="Times New Roman" w:hAnsi="Times New Roman"/>
          <w:color w:val="1F497D"/>
          <w:sz w:val="24"/>
          <w:szCs w:val="24"/>
        </w:rPr>
        <w:t xml:space="preserve">, and provides the Borough President an opportunity to work with DoITT on identifying an alternative location consistent with </w:t>
      </w:r>
      <w:r w:rsidR="00DA27C4">
        <w:rPr>
          <w:rFonts w:ascii="Times New Roman" w:hAnsi="Times New Roman"/>
          <w:color w:val="1F497D"/>
          <w:sz w:val="24"/>
          <w:szCs w:val="24"/>
        </w:rPr>
        <w:t xml:space="preserve">the </w:t>
      </w:r>
      <w:r w:rsidR="00D60293">
        <w:rPr>
          <w:rFonts w:ascii="Times New Roman" w:hAnsi="Times New Roman"/>
          <w:color w:val="1F497D"/>
          <w:sz w:val="24"/>
          <w:szCs w:val="24"/>
        </w:rPr>
        <w:t>Franchise Agreement</w:t>
      </w:r>
      <w:r w:rsidR="00DA27C4">
        <w:rPr>
          <w:rFonts w:ascii="Times New Roman" w:hAnsi="Times New Roman"/>
          <w:color w:val="1F497D"/>
          <w:sz w:val="24"/>
          <w:szCs w:val="24"/>
        </w:rPr>
        <w:t>’s</w:t>
      </w:r>
      <w:r w:rsidR="00D60293">
        <w:rPr>
          <w:rFonts w:ascii="Times New Roman" w:hAnsi="Times New Roman"/>
          <w:color w:val="1F497D"/>
          <w:sz w:val="24"/>
          <w:szCs w:val="24"/>
        </w:rPr>
        <w:t xml:space="preserve"> “equal economic value” standard</w:t>
      </w:r>
      <w:r w:rsidRPr="007965A4">
        <w:rPr>
          <w:rFonts w:ascii="Times New Roman" w:hAnsi="Times New Roman"/>
          <w:color w:val="1F497D"/>
          <w:sz w:val="24"/>
          <w:szCs w:val="24"/>
        </w:rPr>
        <w:t>.</w:t>
      </w:r>
      <w:r>
        <w:rPr>
          <w:rFonts w:ascii="Times New Roman" w:hAnsi="Times New Roman"/>
          <w:color w:val="1F497D"/>
          <w:sz w:val="24"/>
          <w:szCs w:val="24"/>
        </w:rPr>
        <w:t xml:space="preserve">  If</w:t>
      </w:r>
      <w:r w:rsidRPr="007965A4">
        <w:rPr>
          <w:rFonts w:ascii="Times New Roman" w:hAnsi="Times New Roman"/>
          <w:color w:val="1F497D"/>
          <w:sz w:val="24"/>
          <w:szCs w:val="24"/>
        </w:rPr>
        <w:t xml:space="preserve"> a Borough President identifies to DoITT one or more such sites within his or her borough as a </w:t>
      </w:r>
      <w:r>
        <w:rPr>
          <w:rFonts w:ascii="Times New Roman" w:hAnsi="Times New Roman"/>
          <w:color w:val="1F497D"/>
          <w:sz w:val="24"/>
          <w:szCs w:val="24"/>
        </w:rPr>
        <w:t xml:space="preserve">site to which he or she recommends </w:t>
      </w:r>
      <w:r w:rsidRPr="007965A4">
        <w:rPr>
          <w:rFonts w:ascii="Times New Roman" w:hAnsi="Times New Roman"/>
          <w:color w:val="1F497D"/>
          <w:sz w:val="24"/>
          <w:szCs w:val="24"/>
        </w:rPr>
        <w:t xml:space="preserve">DoITT apply the denial right described in the second sentence of Section 1.2.1(ii), </w:t>
      </w:r>
      <w:r>
        <w:rPr>
          <w:rFonts w:ascii="Times New Roman" w:hAnsi="Times New Roman"/>
          <w:color w:val="1F497D"/>
          <w:sz w:val="24"/>
          <w:szCs w:val="24"/>
        </w:rPr>
        <w:t xml:space="preserve">but does not </w:t>
      </w:r>
      <w:r w:rsidRPr="007965A4">
        <w:rPr>
          <w:rFonts w:ascii="Times New Roman" w:hAnsi="Times New Roman"/>
          <w:color w:val="1F497D"/>
          <w:sz w:val="24"/>
          <w:szCs w:val="24"/>
        </w:rPr>
        <w:t xml:space="preserve">suggest as part of that request an alternative, then DoITT </w:t>
      </w:r>
      <w:r>
        <w:rPr>
          <w:rFonts w:ascii="Times New Roman" w:hAnsi="Times New Roman"/>
          <w:color w:val="1F497D"/>
          <w:sz w:val="24"/>
          <w:szCs w:val="24"/>
        </w:rPr>
        <w:t>will use its best efforts to</w:t>
      </w:r>
      <w:r w:rsidR="00D60293">
        <w:rPr>
          <w:rFonts w:ascii="Times New Roman" w:hAnsi="Times New Roman"/>
          <w:color w:val="1F497D"/>
          <w:sz w:val="24"/>
          <w:szCs w:val="24"/>
        </w:rPr>
        <w:t xml:space="preserve"> work with the Borough President to</w:t>
      </w:r>
      <w:r>
        <w:rPr>
          <w:rFonts w:ascii="Times New Roman" w:hAnsi="Times New Roman"/>
          <w:color w:val="1F497D"/>
          <w:sz w:val="24"/>
          <w:szCs w:val="24"/>
        </w:rPr>
        <w:t xml:space="preserve"> identify an alternative location that would meet the </w:t>
      </w:r>
      <w:r w:rsidR="00D60293">
        <w:rPr>
          <w:rFonts w:ascii="Times New Roman" w:hAnsi="Times New Roman"/>
          <w:color w:val="1F497D"/>
          <w:sz w:val="24"/>
          <w:szCs w:val="24"/>
        </w:rPr>
        <w:t>Franchise</w:t>
      </w:r>
      <w:r>
        <w:rPr>
          <w:rFonts w:ascii="Times New Roman" w:hAnsi="Times New Roman"/>
          <w:color w:val="1F497D"/>
          <w:sz w:val="24"/>
          <w:szCs w:val="24"/>
        </w:rPr>
        <w:t xml:space="preserve"> </w:t>
      </w:r>
      <w:r w:rsidR="00D60293">
        <w:rPr>
          <w:rFonts w:ascii="Times New Roman" w:hAnsi="Times New Roman"/>
          <w:color w:val="1F497D"/>
          <w:sz w:val="24"/>
          <w:szCs w:val="24"/>
        </w:rPr>
        <w:t>Agreement standard</w:t>
      </w:r>
      <w:r w:rsidR="003E6B6E">
        <w:rPr>
          <w:rFonts w:ascii="Times New Roman" w:hAnsi="Times New Roman"/>
          <w:color w:val="1F497D"/>
          <w:sz w:val="24"/>
          <w:szCs w:val="24"/>
        </w:rPr>
        <w:t xml:space="preserve"> described at the end of the second sentence of Section 1.2.1(ii) of Appendix SRV of the Franchise Agreement</w:t>
      </w:r>
      <w:r w:rsidRPr="007965A4">
        <w:rPr>
          <w:rFonts w:ascii="Times New Roman" w:hAnsi="Times New Roman"/>
          <w:color w:val="1F497D"/>
          <w:sz w:val="24"/>
          <w:szCs w:val="24"/>
        </w:rPr>
        <w:t>.</w:t>
      </w:r>
      <w:r>
        <w:rPr>
          <w:rFonts w:ascii="Times New Roman" w:hAnsi="Times New Roman"/>
          <w:color w:val="1F497D"/>
          <w:sz w:val="24"/>
          <w:szCs w:val="24"/>
        </w:rPr>
        <w:t xml:space="preserve">  </w:t>
      </w:r>
    </w:p>
    <w:p w:rsidR="00D60293" w:rsidRDefault="00D60293" w:rsidP="00462562">
      <w:pPr>
        <w:spacing w:before="120" w:after="120"/>
        <w:jc w:val="both"/>
        <w:rPr>
          <w:rFonts w:ascii="Times New Roman" w:hAnsi="Times New Roman"/>
          <w:color w:val="1F497D"/>
          <w:sz w:val="24"/>
          <w:szCs w:val="24"/>
        </w:rPr>
      </w:pPr>
    </w:p>
    <w:p w:rsidR="00D60293" w:rsidRDefault="00D824A7" w:rsidP="00462562">
      <w:pPr>
        <w:spacing w:before="120" w:after="120"/>
        <w:jc w:val="both"/>
        <w:rPr>
          <w:rFonts w:ascii="Times New Roman" w:hAnsi="Times New Roman"/>
          <w:color w:val="1F497D"/>
          <w:sz w:val="24"/>
          <w:szCs w:val="24"/>
        </w:rPr>
      </w:pPr>
      <w:r>
        <w:rPr>
          <w:rFonts w:ascii="Times New Roman" w:hAnsi="Times New Roman"/>
          <w:color w:val="1F497D"/>
          <w:sz w:val="24"/>
          <w:szCs w:val="24"/>
        </w:rPr>
        <w:t>D.</w:t>
      </w:r>
      <w:r>
        <w:rPr>
          <w:rFonts w:ascii="Times New Roman" w:hAnsi="Times New Roman"/>
          <w:color w:val="1F497D"/>
          <w:sz w:val="24"/>
          <w:szCs w:val="24"/>
        </w:rPr>
        <w:tab/>
      </w:r>
      <w:r w:rsidR="005B7AA1" w:rsidRPr="0041166E">
        <w:rPr>
          <w:rFonts w:ascii="Times New Roman" w:hAnsi="Times New Roman"/>
          <w:color w:val="1F497D"/>
          <w:sz w:val="24"/>
          <w:szCs w:val="24"/>
          <w:u w:val="single"/>
        </w:rPr>
        <w:t>Siting Criteria and Additional Provisions</w:t>
      </w:r>
      <w:r w:rsidR="00C1736B">
        <w:rPr>
          <w:rFonts w:ascii="Times New Roman" w:hAnsi="Times New Roman"/>
          <w:color w:val="1F497D"/>
          <w:sz w:val="24"/>
          <w:szCs w:val="24"/>
        </w:rPr>
        <w:t xml:space="preserve">.  </w:t>
      </w:r>
      <w:r>
        <w:rPr>
          <w:rFonts w:ascii="Times New Roman" w:hAnsi="Times New Roman"/>
          <w:color w:val="1F497D"/>
          <w:sz w:val="24"/>
          <w:szCs w:val="24"/>
        </w:rPr>
        <w:t xml:space="preserve"> </w:t>
      </w:r>
    </w:p>
    <w:p w:rsidR="000D1D2D" w:rsidRDefault="005B7AA1"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In seeking to identify </w:t>
      </w:r>
      <w:r w:rsidR="00DA27C4">
        <w:rPr>
          <w:rFonts w:ascii="Times New Roman" w:hAnsi="Times New Roman"/>
          <w:color w:val="1F497D"/>
          <w:sz w:val="24"/>
          <w:szCs w:val="24"/>
        </w:rPr>
        <w:t xml:space="preserve">an </w:t>
      </w:r>
      <w:r>
        <w:rPr>
          <w:rFonts w:ascii="Times New Roman" w:hAnsi="Times New Roman"/>
          <w:color w:val="1F497D"/>
          <w:sz w:val="24"/>
          <w:szCs w:val="24"/>
        </w:rPr>
        <w:t>alternative site that meet</w:t>
      </w:r>
      <w:r w:rsidR="00DA27C4">
        <w:rPr>
          <w:rFonts w:ascii="Times New Roman" w:hAnsi="Times New Roman"/>
          <w:color w:val="1F497D"/>
          <w:sz w:val="24"/>
          <w:szCs w:val="24"/>
        </w:rPr>
        <w:t>s</w:t>
      </w:r>
      <w:r>
        <w:rPr>
          <w:rFonts w:ascii="Times New Roman" w:hAnsi="Times New Roman"/>
          <w:color w:val="1F497D"/>
          <w:sz w:val="24"/>
          <w:szCs w:val="24"/>
        </w:rPr>
        <w:t xml:space="preserve"> the applicable standard reflected in the Franchise Agreement </w:t>
      </w:r>
      <w:r w:rsidR="00DA27C4">
        <w:rPr>
          <w:rFonts w:ascii="Times New Roman" w:hAnsi="Times New Roman"/>
          <w:color w:val="1F497D"/>
          <w:sz w:val="24"/>
          <w:szCs w:val="24"/>
        </w:rPr>
        <w:t>as described in Section C above</w:t>
      </w:r>
      <w:r>
        <w:rPr>
          <w:rFonts w:ascii="Times New Roman" w:hAnsi="Times New Roman"/>
          <w:color w:val="1F497D"/>
          <w:sz w:val="24"/>
          <w:szCs w:val="24"/>
        </w:rPr>
        <w:t>, siting criteria to be used may include, without limitation</w:t>
      </w:r>
      <w:r w:rsidR="000D1D2D">
        <w:rPr>
          <w:rFonts w:ascii="Times New Roman" w:hAnsi="Times New Roman"/>
          <w:color w:val="1F497D"/>
          <w:sz w:val="24"/>
          <w:szCs w:val="24"/>
        </w:rPr>
        <w:t>:</w:t>
      </w:r>
    </w:p>
    <w:p w:rsidR="000D1D2D" w:rsidRDefault="000D1D2D"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1) </w:t>
      </w:r>
      <w:proofErr w:type="gramStart"/>
      <w:r>
        <w:rPr>
          <w:rFonts w:ascii="Times New Roman" w:hAnsi="Times New Roman"/>
          <w:color w:val="1F497D"/>
          <w:sz w:val="24"/>
          <w:szCs w:val="24"/>
        </w:rPr>
        <w:t>area</w:t>
      </w:r>
      <w:proofErr w:type="gramEnd"/>
      <w:r>
        <w:rPr>
          <w:rFonts w:ascii="Times New Roman" w:hAnsi="Times New Roman"/>
          <w:color w:val="1F497D"/>
          <w:sz w:val="24"/>
          <w:szCs w:val="24"/>
        </w:rPr>
        <w:t xml:space="preserve"> zoning,</w:t>
      </w:r>
    </w:p>
    <w:p w:rsidR="000D1D2D" w:rsidRDefault="000D1D2D"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2) proximity to mass transit,</w:t>
      </w:r>
    </w:p>
    <w:p w:rsidR="000D1D2D" w:rsidRDefault="000D1D2D"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3) width of the sidewalk,</w:t>
      </w:r>
    </w:p>
    <w:p w:rsidR="000D1D2D" w:rsidRDefault="000D1D2D"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4) </w:t>
      </w:r>
      <w:proofErr w:type="gramStart"/>
      <w:r w:rsidR="0038446C">
        <w:rPr>
          <w:rFonts w:ascii="Times New Roman" w:hAnsi="Times New Roman"/>
          <w:color w:val="1F497D"/>
          <w:sz w:val="24"/>
          <w:szCs w:val="24"/>
        </w:rPr>
        <w:t>pedestrian</w:t>
      </w:r>
      <w:proofErr w:type="gramEnd"/>
      <w:r w:rsidR="005B7AA1">
        <w:rPr>
          <w:rFonts w:ascii="Times New Roman" w:hAnsi="Times New Roman"/>
          <w:color w:val="1F497D"/>
          <w:sz w:val="24"/>
          <w:szCs w:val="24"/>
        </w:rPr>
        <w:t xml:space="preserve"> traffic </w:t>
      </w:r>
      <w:r w:rsidR="0038446C">
        <w:rPr>
          <w:rFonts w:ascii="Times New Roman" w:hAnsi="Times New Roman"/>
          <w:color w:val="1F497D"/>
          <w:sz w:val="24"/>
          <w:szCs w:val="24"/>
        </w:rPr>
        <w:t>at the location</w:t>
      </w:r>
      <w:r>
        <w:rPr>
          <w:rFonts w:ascii="Times New Roman" w:hAnsi="Times New Roman"/>
          <w:color w:val="1F497D"/>
          <w:sz w:val="24"/>
          <w:szCs w:val="24"/>
        </w:rPr>
        <w:t xml:space="preserve"> and other </w:t>
      </w:r>
      <w:r w:rsidR="00D624CE">
        <w:rPr>
          <w:rFonts w:ascii="Times New Roman" w:hAnsi="Times New Roman"/>
          <w:color w:val="1F497D"/>
          <w:sz w:val="24"/>
          <w:szCs w:val="24"/>
        </w:rPr>
        <w:t>relevant</w:t>
      </w:r>
      <w:r>
        <w:rPr>
          <w:rFonts w:ascii="Times New Roman" w:hAnsi="Times New Roman"/>
          <w:color w:val="1F497D"/>
          <w:sz w:val="24"/>
          <w:szCs w:val="24"/>
        </w:rPr>
        <w:t xml:space="preserve"> nearby population density metrics,</w:t>
      </w:r>
    </w:p>
    <w:p w:rsidR="006305F3" w:rsidRDefault="000D1D2D"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5) significant residential or commercial developments reasonably believed to break ground in the succeeding six to twelve months from the date of site review</w:t>
      </w:r>
      <w:r w:rsidR="0038446C">
        <w:rPr>
          <w:rFonts w:ascii="Times New Roman" w:hAnsi="Times New Roman"/>
          <w:color w:val="1F497D"/>
          <w:sz w:val="24"/>
          <w:szCs w:val="24"/>
        </w:rPr>
        <w:t xml:space="preserve">, </w:t>
      </w:r>
    </w:p>
    <w:p w:rsidR="006305F3" w:rsidRDefault="006305F3"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6) </w:t>
      </w:r>
      <w:r w:rsidR="0038446C">
        <w:rPr>
          <w:rFonts w:ascii="Times New Roman" w:hAnsi="Times New Roman"/>
          <w:color w:val="1F497D"/>
          <w:sz w:val="24"/>
          <w:szCs w:val="24"/>
        </w:rPr>
        <w:t xml:space="preserve">the degree of expected usage of the services, </w:t>
      </w:r>
    </w:p>
    <w:p w:rsidR="006305F3" w:rsidRDefault="006305F3"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lastRenderedPageBreak/>
        <w:t xml:space="preserve">7) </w:t>
      </w:r>
      <w:r w:rsidR="0038446C">
        <w:rPr>
          <w:rFonts w:ascii="Times New Roman" w:hAnsi="Times New Roman"/>
          <w:color w:val="1F497D"/>
          <w:sz w:val="24"/>
          <w:szCs w:val="24"/>
        </w:rPr>
        <w:t>the presence of nearby locations where service users may congregate,</w:t>
      </w:r>
    </w:p>
    <w:p w:rsidR="006305F3" w:rsidRDefault="006305F3"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8)</w:t>
      </w:r>
      <w:r w:rsidR="0038446C">
        <w:rPr>
          <w:rFonts w:ascii="Times New Roman" w:hAnsi="Times New Roman"/>
          <w:color w:val="1F497D"/>
          <w:sz w:val="24"/>
          <w:szCs w:val="24"/>
        </w:rPr>
        <w:t xml:space="preserve"> the availability of alternative free services at the location</w:t>
      </w:r>
      <w:r w:rsidR="0041166E">
        <w:rPr>
          <w:rFonts w:ascii="Times New Roman" w:hAnsi="Times New Roman"/>
          <w:color w:val="1F497D"/>
          <w:sz w:val="24"/>
          <w:szCs w:val="24"/>
        </w:rPr>
        <w:t>,</w:t>
      </w:r>
    </w:p>
    <w:p w:rsidR="006305F3" w:rsidRDefault="006305F3"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9)</w:t>
      </w:r>
      <w:r w:rsidR="0041166E">
        <w:rPr>
          <w:rFonts w:ascii="Times New Roman" w:hAnsi="Times New Roman"/>
          <w:color w:val="1F497D"/>
          <w:sz w:val="24"/>
          <w:szCs w:val="24"/>
        </w:rPr>
        <w:t xml:space="preserve"> the availability of accessible infrastructure to support the services</w:t>
      </w:r>
      <w:r w:rsidR="00553DF0">
        <w:rPr>
          <w:rFonts w:ascii="Times New Roman" w:hAnsi="Times New Roman"/>
          <w:color w:val="1F497D"/>
          <w:sz w:val="24"/>
          <w:szCs w:val="24"/>
        </w:rPr>
        <w:t>,</w:t>
      </w:r>
      <w:r>
        <w:rPr>
          <w:rFonts w:ascii="Times New Roman" w:hAnsi="Times New Roman"/>
          <w:color w:val="1F497D"/>
          <w:sz w:val="24"/>
          <w:szCs w:val="24"/>
        </w:rPr>
        <w:t xml:space="preserve"> and/or</w:t>
      </w:r>
    </w:p>
    <w:p w:rsidR="006305F3" w:rsidRDefault="006305F3"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10)</w:t>
      </w:r>
      <w:r w:rsidR="00553DF0">
        <w:rPr>
          <w:rFonts w:ascii="Times New Roman" w:hAnsi="Times New Roman"/>
          <w:color w:val="1F497D"/>
          <w:sz w:val="24"/>
          <w:szCs w:val="24"/>
        </w:rPr>
        <w:t xml:space="preserve"> </w:t>
      </w:r>
      <w:proofErr w:type="gramStart"/>
      <w:r w:rsidR="00553DF0">
        <w:rPr>
          <w:rFonts w:ascii="Times New Roman" w:hAnsi="Times New Roman"/>
          <w:color w:val="1F497D"/>
          <w:sz w:val="24"/>
          <w:szCs w:val="24"/>
        </w:rPr>
        <w:t>the</w:t>
      </w:r>
      <w:proofErr w:type="gramEnd"/>
      <w:r w:rsidR="00553DF0">
        <w:rPr>
          <w:rFonts w:ascii="Times New Roman" w:hAnsi="Times New Roman"/>
          <w:color w:val="1F497D"/>
          <w:sz w:val="24"/>
          <w:szCs w:val="24"/>
        </w:rPr>
        <w:t xml:space="preserve"> overall revenue potential and </w:t>
      </w:r>
      <w:r w:rsidR="00DA27C4">
        <w:rPr>
          <w:rFonts w:ascii="Times New Roman" w:hAnsi="Times New Roman"/>
          <w:color w:val="1F497D"/>
          <w:sz w:val="24"/>
          <w:szCs w:val="24"/>
        </w:rPr>
        <w:t>cost of installing and operating the structure at the alternative site</w:t>
      </w:r>
      <w:r w:rsidR="0038446C">
        <w:rPr>
          <w:rFonts w:ascii="Times New Roman" w:hAnsi="Times New Roman"/>
          <w:color w:val="1F497D"/>
          <w:sz w:val="24"/>
          <w:szCs w:val="24"/>
        </w:rPr>
        <w:t>.</w:t>
      </w:r>
    </w:p>
    <w:p w:rsidR="00EA030D" w:rsidRDefault="006B4F80"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 </w:t>
      </w:r>
      <w:r w:rsidR="00E638E6">
        <w:rPr>
          <w:rFonts w:ascii="Times New Roman" w:hAnsi="Times New Roman"/>
          <w:color w:val="1F497D"/>
          <w:sz w:val="24"/>
          <w:szCs w:val="24"/>
        </w:rPr>
        <w:t>In analyzing proposed New Sites as contemplated in Section B above, DoITT siting criteria may include, without limitation</w:t>
      </w:r>
      <w:r w:rsidR="006305F3">
        <w:rPr>
          <w:rFonts w:ascii="Times New Roman" w:hAnsi="Times New Roman"/>
          <w:color w:val="1F497D"/>
          <w:sz w:val="24"/>
          <w:szCs w:val="24"/>
        </w:rPr>
        <w:t>, the types of criteria listed above</w:t>
      </w:r>
      <w:r w:rsidR="00E638E6">
        <w:rPr>
          <w:rFonts w:ascii="Times New Roman" w:hAnsi="Times New Roman"/>
          <w:color w:val="1F497D"/>
          <w:sz w:val="24"/>
          <w:szCs w:val="24"/>
        </w:rPr>
        <w:t xml:space="preserve"> and the additional criteria expressly referred to in the Franchise Agreement</w:t>
      </w:r>
      <w:r w:rsidR="006305F3">
        <w:rPr>
          <w:rFonts w:ascii="Times New Roman" w:hAnsi="Times New Roman"/>
          <w:color w:val="1F497D"/>
          <w:sz w:val="24"/>
          <w:szCs w:val="24"/>
        </w:rPr>
        <w:t xml:space="preserve"> at Section 1.2.1(iii) of Appendix SRV</w:t>
      </w:r>
      <w:r w:rsidR="00E638E6">
        <w:rPr>
          <w:rFonts w:ascii="Times New Roman" w:hAnsi="Times New Roman"/>
          <w:color w:val="1F497D"/>
          <w:sz w:val="24"/>
          <w:szCs w:val="24"/>
        </w:rPr>
        <w:t xml:space="preserve"> (</w:t>
      </w:r>
      <w:r w:rsidR="00553DF0">
        <w:rPr>
          <w:rFonts w:ascii="Times New Roman" w:hAnsi="Times New Roman"/>
          <w:color w:val="1F497D"/>
          <w:sz w:val="24"/>
          <w:szCs w:val="24"/>
        </w:rPr>
        <w:t>the overall revenue generating potential of the location and the overall cost of installing and operating the structure at the location)</w:t>
      </w:r>
      <w:r w:rsidR="00E638E6">
        <w:rPr>
          <w:rFonts w:ascii="Times New Roman" w:hAnsi="Times New Roman"/>
          <w:color w:val="1F497D"/>
          <w:sz w:val="24"/>
          <w:szCs w:val="24"/>
        </w:rPr>
        <w:t xml:space="preserve">.   </w:t>
      </w:r>
      <w:r w:rsidR="00A61D6E">
        <w:rPr>
          <w:rFonts w:ascii="Times New Roman" w:hAnsi="Times New Roman"/>
          <w:color w:val="1F497D"/>
          <w:sz w:val="24"/>
          <w:szCs w:val="24"/>
        </w:rPr>
        <w:t xml:space="preserve">The parties to this MOU acknowledge and agree that with respect to Upgrade Sites, </w:t>
      </w:r>
      <w:r w:rsidR="006305F3">
        <w:rPr>
          <w:rFonts w:ascii="Times New Roman" w:hAnsi="Times New Roman"/>
          <w:color w:val="1F497D"/>
          <w:sz w:val="24"/>
          <w:szCs w:val="24"/>
        </w:rPr>
        <w:t xml:space="preserve">it is generally intended that </w:t>
      </w:r>
      <w:r w:rsidR="00A61D6E">
        <w:rPr>
          <w:rFonts w:ascii="Times New Roman" w:hAnsi="Times New Roman"/>
          <w:color w:val="1F497D"/>
          <w:sz w:val="24"/>
          <w:szCs w:val="24"/>
        </w:rPr>
        <w:t xml:space="preserve">existing payphone locations </w:t>
      </w:r>
      <w:r w:rsidR="000960F6">
        <w:rPr>
          <w:rFonts w:ascii="Times New Roman" w:hAnsi="Times New Roman"/>
          <w:color w:val="1F497D"/>
          <w:sz w:val="24"/>
          <w:szCs w:val="24"/>
        </w:rPr>
        <w:t>should</w:t>
      </w:r>
      <w:r w:rsidR="00A61D6E">
        <w:rPr>
          <w:rFonts w:ascii="Times New Roman" w:hAnsi="Times New Roman"/>
          <w:color w:val="1F497D"/>
          <w:sz w:val="24"/>
          <w:szCs w:val="24"/>
        </w:rPr>
        <w:t xml:space="preserve"> be reused so that existing conduit infrastructure is leveraged, disruption of the sidewalks </w:t>
      </w:r>
      <w:r w:rsidR="006305F3">
        <w:rPr>
          <w:rFonts w:ascii="Times New Roman" w:hAnsi="Times New Roman"/>
          <w:color w:val="1F497D"/>
          <w:sz w:val="24"/>
          <w:szCs w:val="24"/>
        </w:rPr>
        <w:t>is</w:t>
      </w:r>
      <w:r w:rsidR="00A61D6E">
        <w:rPr>
          <w:rFonts w:ascii="Times New Roman" w:hAnsi="Times New Roman"/>
          <w:color w:val="1F497D"/>
          <w:sz w:val="24"/>
          <w:szCs w:val="24"/>
        </w:rPr>
        <w:t xml:space="preserve"> minimized and the franchisee can plan its rollout most effectively.   </w:t>
      </w:r>
      <w:r w:rsidR="00E638E6">
        <w:rPr>
          <w:rFonts w:ascii="Times New Roman" w:hAnsi="Times New Roman"/>
          <w:color w:val="1F497D"/>
          <w:sz w:val="24"/>
          <w:szCs w:val="24"/>
        </w:rPr>
        <w:t xml:space="preserve"> </w:t>
      </w:r>
    </w:p>
    <w:p w:rsidR="003E6B6E" w:rsidRDefault="003E6B6E"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 </w:t>
      </w:r>
    </w:p>
    <w:p w:rsidR="0041166E" w:rsidRDefault="006B4F80"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The public outreach and consultation steps described herein will be utilized with respect to both the location of sites generally and with respect to </w:t>
      </w:r>
      <w:r w:rsidR="003E6B6E">
        <w:rPr>
          <w:rFonts w:ascii="Times New Roman" w:hAnsi="Times New Roman"/>
          <w:color w:val="1F497D"/>
          <w:sz w:val="24"/>
          <w:szCs w:val="24"/>
        </w:rPr>
        <w:t>which</w:t>
      </w:r>
      <w:r>
        <w:rPr>
          <w:rFonts w:ascii="Times New Roman" w:hAnsi="Times New Roman"/>
          <w:color w:val="1F497D"/>
          <w:sz w:val="24"/>
          <w:szCs w:val="24"/>
        </w:rPr>
        <w:t xml:space="preserve"> location</w:t>
      </w:r>
      <w:r w:rsidR="003E6B6E">
        <w:rPr>
          <w:rFonts w:ascii="Times New Roman" w:hAnsi="Times New Roman"/>
          <w:color w:val="1F497D"/>
          <w:sz w:val="24"/>
          <w:szCs w:val="24"/>
        </w:rPr>
        <w:t>s</w:t>
      </w:r>
      <w:r>
        <w:rPr>
          <w:rFonts w:ascii="Times New Roman" w:hAnsi="Times New Roman"/>
          <w:color w:val="1F497D"/>
          <w:sz w:val="24"/>
          <w:szCs w:val="24"/>
        </w:rPr>
        <w:t xml:space="preserve"> will include </w:t>
      </w:r>
      <w:r w:rsidR="003A3496">
        <w:rPr>
          <w:rFonts w:ascii="Times New Roman" w:hAnsi="Times New Roman"/>
          <w:color w:val="1F497D"/>
          <w:sz w:val="24"/>
          <w:szCs w:val="24"/>
        </w:rPr>
        <w:t xml:space="preserve">1 Gbps wireless access points and </w:t>
      </w:r>
      <w:r w:rsidR="003E6B6E">
        <w:rPr>
          <w:rFonts w:ascii="Times New Roman" w:hAnsi="Times New Roman"/>
          <w:color w:val="1F497D"/>
          <w:sz w:val="24"/>
          <w:szCs w:val="24"/>
        </w:rPr>
        <w:t xml:space="preserve">which will include </w:t>
      </w:r>
      <w:r w:rsidR="003A3496">
        <w:rPr>
          <w:rFonts w:ascii="Times New Roman" w:hAnsi="Times New Roman"/>
          <w:color w:val="1F497D"/>
          <w:sz w:val="24"/>
          <w:szCs w:val="24"/>
        </w:rPr>
        <w:t>100 Mbps access points.</w:t>
      </w:r>
      <w:r>
        <w:rPr>
          <w:rFonts w:ascii="Times New Roman" w:hAnsi="Times New Roman"/>
          <w:color w:val="1F497D"/>
          <w:sz w:val="24"/>
          <w:szCs w:val="24"/>
        </w:rPr>
        <w:t xml:space="preserve"> </w:t>
      </w:r>
    </w:p>
    <w:p w:rsidR="005A228C" w:rsidRDefault="005A228C"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DoITT will </w:t>
      </w:r>
      <w:r w:rsidR="008E709B">
        <w:rPr>
          <w:rFonts w:ascii="Times New Roman" w:hAnsi="Times New Roman"/>
          <w:color w:val="1F497D"/>
          <w:sz w:val="24"/>
          <w:szCs w:val="24"/>
        </w:rPr>
        <w:t>provide</w:t>
      </w:r>
      <w:r>
        <w:rPr>
          <w:rFonts w:ascii="Times New Roman" w:hAnsi="Times New Roman"/>
          <w:color w:val="1F497D"/>
          <w:sz w:val="24"/>
          <w:szCs w:val="24"/>
        </w:rPr>
        <w:t xml:space="preserve"> a copy of each Site Plan submitted to DoITT pursuant to the Section 1.2.2 </w:t>
      </w:r>
      <w:r w:rsidR="00FB36C1">
        <w:rPr>
          <w:rFonts w:ascii="Times New Roman" w:hAnsi="Times New Roman"/>
          <w:color w:val="1F497D"/>
          <w:sz w:val="24"/>
          <w:szCs w:val="24"/>
        </w:rPr>
        <w:t>of Appendix SRV of the Franchise Agreement to the Borough President for the borough in which the applicable site lies</w:t>
      </w:r>
      <w:r w:rsidR="003E6B6E">
        <w:rPr>
          <w:rFonts w:ascii="Times New Roman" w:hAnsi="Times New Roman"/>
          <w:color w:val="1F497D"/>
          <w:sz w:val="24"/>
          <w:szCs w:val="24"/>
        </w:rPr>
        <w:t xml:space="preserve"> and the affected Community Board</w:t>
      </w:r>
      <w:r w:rsidR="00FB36C1">
        <w:rPr>
          <w:rFonts w:ascii="Times New Roman" w:hAnsi="Times New Roman"/>
          <w:color w:val="1F497D"/>
          <w:sz w:val="24"/>
          <w:szCs w:val="24"/>
        </w:rPr>
        <w:t xml:space="preserve">.    </w:t>
      </w:r>
      <w:r>
        <w:rPr>
          <w:rFonts w:ascii="Times New Roman" w:hAnsi="Times New Roman"/>
          <w:color w:val="1F497D"/>
          <w:sz w:val="24"/>
          <w:szCs w:val="24"/>
        </w:rPr>
        <w:t xml:space="preserve"> </w:t>
      </w:r>
    </w:p>
    <w:p w:rsidR="005B7AA1" w:rsidRDefault="00FB36C1" w:rsidP="00C63B51">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The language set forth in the attachment to this MOU regarding a pilot program in the Bronx that will test the use of solar power for the planned franchise installations will be included in the Franchise Agreement.   </w:t>
      </w:r>
      <w:r w:rsidR="006B4F80">
        <w:rPr>
          <w:rFonts w:ascii="Times New Roman" w:hAnsi="Times New Roman"/>
          <w:color w:val="1F497D"/>
          <w:sz w:val="24"/>
          <w:szCs w:val="24"/>
        </w:rPr>
        <w:t xml:space="preserve">     </w:t>
      </w:r>
      <w:r w:rsidR="0038446C">
        <w:rPr>
          <w:rFonts w:ascii="Times New Roman" w:hAnsi="Times New Roman"/>
          <w:color w:val="1F497D"/>
          <w:sz w:val="24"/>
          <w:szCs w:val="24"/>
        </w:rPr>
        <w:t xml:space="preserve">         </w:t>
      </w:r>
      <w:r w:rsidR="005B7AA1">
        <w:rPr>
          <w:rFonts w:ascii="Times New Roman" w:hAnsi="Times New Roman"/>
          <w:color w:val="1F497D"/>
          <w:sz w:val="24"/>
          <w:szCs w:val="24"/>
        </w:rPr>
        <w:t xml:space="preserve">  </w:t>
      </w:r>
    </w:p>
    <w:p w:rsidR="0038446C" w:rsidRDefault="00C1736B" w:rsidP="00C1736B">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The parties to this MOU will work cooperatively in exercising the steps and procedures described in this Section 2 in a reasonably expeditious manner consistent with the </w:t>
      </w:r>
      <w:r w:rsidR="005717B0">
        <w:rPr>
          <w:rFonts w:ascii="Times New Roman" w:hAnsi="Times New Roman"/>
          <w:color w:val="1F497D"/>
          <w:sz w:val="24"/>
          <w:szCs w:val="24"/>
        </w:rPr>
        <w:t>timely</w:t>
      </w:r>
      <w:r>
        <w:rPr>
          <w:rFonts w:ascii="Times New Roman" w:hAnsi="Times New Roman"/>
          <w:color w:val="1F497D"/>
          <w:sz w:val="24"/>
          <w:szCs w:val="24"/>
        </w:rPr>
        <w:t xml:space="preserve"> rollout of installations</w:t>
      </w:r>
      <w:r w:rsidR="005717B0">
        <w:rPr>
          <w:rFonts w:ascii="Times New Roman" w:hAnsi="Times New Roman"/>
          <w:color w:val="1F497D"/>
          <w:sz w:val="24"/>
          <w:szCs w:val="24"/>
        </w:rPr>
        <w:t xml:space="preserve"> in accordance with the Franchise</w:t>
      </w:r>
      <w:r w:rsidR="005A228C">
        <w:rPr>
          <w:rFonts w:ascii="Times New Roman" w:hAnsi="Times New Roman"/>
          <w:color w:val="1F497D"/>
          <w:sz w:val="24"/>
          <w:szCs w:val="24"/>
        </w:rPr>
        <w:t xml:space="preserve"> Agreement</w:t>
      </w:r>
      <w:r>
        <w:rPr>
          <w:rFonts w:ascii="Times New Roman" w:hAnsi="Times New Roman"/>
          <w:color w:val="1F497D"/>
          <w:sz w:val="24"/>
          <w:szCs w:val="24"/>
        </w:rPr>
        <w:t>.</w:t>
      </w:r>
    </w:p>
    <w:p w:rsidR="0041166E" w:rsidRDefault="0041166E" w:rsidP="0041166E">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The steps described </w:t>
      </w:r>
      <w:r w:rsidR="005717B0">
        <w:rPr>
          <w:rFonts w:ascii="Times New Roman" w:hAnsi="Times New Roman"/>
          <w:color w:val="1F497D"/>
          <w:sz w:val="24"/>
          <w:szCs w:val="24"/>
        </w:rPr>
        <w:t xml:space="preserve">above </w:t>
      </w:r>
      <w:r>
        <w:rPr>
          <w:rFonts w:ascii="Times New Roman" w:hAnsi="Times New Roman"/>
          <w:color w:val="1F497D"/>
          <w:sz w:val="24"/>
          <w:szCs w:val="24"/>
        </w:rPr>
        <w:t xml:space="preserve">in </w:t>
      </w:r>
      <w:r w:rsidR="005717B0">
        <w:rPr>
          <w:rFonts w:ascii="Times New Roman" w:hAnsi="Times New Roman"/>
          <w:color w:val="1F497D"/>
          <w:sz w:val="24"/>
          <w:szCs w:val="24"/>
        </w:rPr>
        <w:t>this MOU</w:t>
      </w:r>
      <w:r>
        <w:rPr>
          <w:rFonts w:ascii="Times New Roman" w:hAnsi="Times New Roman"/>
          <w:color w:val="1F497D"/>
          <w:sz w:val="24"/>
          <w:szCs w:val="24"/>
        </w:rPr>
        <w:t xml:space="preserve"> are not intended to be in any respect exclusive or exhaustive in describing the public outreach and community consultation and cooperation efforts DoITT will take with respect to siting and other implementation activities with respect to the Franchise.   As noted above, it is an extremely high priority for DoITT that the location of the structures to be installed under the Franchise be desirable to and welcomed by local communities, and DoITT expects and commits to make every effort to work with local communities and elected officials to pursue that priority.</w:t>
      </w:r>
    </w:p>
    <w:p w:rsidR="006305F3" w:rsidRDefault="006305F3" w:rsidP="0041166E">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The parties to this MOU all agree that the </w:t>
      </w:r>
      <w:proofErr w:type="spellStart"/>
      <w:r>
        <w:rPr>
          <w:rFonts w:ascii="Times New Roman" w:hAnsi="Times New Roman"/>
          <w:color w:val="1F497D"/>
          <w:sz w:val="24"/>
          <w:szCs w:val="24"/>
        </w:rPr>
        <w:t>LinkNYC</w:t>
      </w:r>
      <w:proofErr w:type="spellEnd"/>
      <w:r>
        <w:rPr>
          <w:rFonts w:ascii="Times New Roman" w:hAnsi="Times New Roman"/>
          <w:color w:val="1F497D"/>
          <w:sz w:val="24"/>
          <w:szCs w:val="24"/>
        </w:rPr>
        <w:t xml:space="preserve"> system contemplated by the Franchise Agreement is just the beginning of an ambitious and far-reaching initiative that the parties to this MOU expect to continually improve over time.  DoITT will give serious consideration to additional proposals recommended by the Borough Presidents that would enhance the services provided by </w:t>
      </w:r>
      <w:proofErr w:type="spellStart"/>
      <w:r>
        <w:rPr>
          <w:rFonts w:ascii="Times New Roman" w:hAnsi="Times New Roman"/>
          <w:color w:val="1F497D"/>
          <w:sz w:val="24"/>
          <w:szCs w:val="24"/>
        </w:rPr>
        <w:t>LinkNYC</w:t>
      </w:r>
      <w:proofErr w:type="spellEnd"/>
      <w:r>
        <w:rPr>
          <w:rFonts w:ascii="Times New Roman" w:hAnsi="Times New Roman"/>
          <w:color w:val="1F497D"/>
          <w:sz w:val="24"/>
          <w:szCs w:val="24"/>
        </w:rPr>
        <w:t xml:space="preserve"> without affecting or impairing the core functionality of the </w:t>
      </w:r>
      <w:proofErr w:type="spellStart"/>
      <w:r>
        <w:rPr>
          <w:rFonts w:ascii="Times New Roman" w:hAnsi="Times New Roman"/>
          <w:color w:val="1F497D"/>
          <w:sz w:val="24"/>
          <w:szCs w:val="24"/>
        </w:rPr>
        <w:t>LinkNYC</w:t>
      </w:r>
      <w:proofErr w:type="spellEnd"/>
      <w:r>
        <w:rPr>
          <w:rFonts w:ascii="Times New Roman" w:hAnsi="Times New Roman"/>
          <w:color w:val="1F497D"/>
          <w:sz w:val="24"/>
          <w:szCs w:val="24"/>
        </w:rPr>
        <w:t xml:space="preserve"> system or network.  DoITT will consider such proposals in good faith and respond to the </w:t>
      </w:r>
      <w:r w:rsidR="00087678">
        <w:rPr>
          <w:rFonts w:ascii="Times New Roman" w:hAnsi="Times New Roman"/>
          <w:color w:val="1F497D"/>
          <w:sz w:val="24"/>
          <w:szCs w:val="24"/>
        </w:rPr>
        <w:t>Borough</w:t>
      </w:r>
      <w:r>
        <w:rPr>
          <w:rFonts w:ascii="Times New Roman" w:hAnsi="Times New Roman"/>
          <w:color w:val="1F497D"/>
          <w:sz w:val="24"/>
          <w:szCs w:val="24"/>
        </w:rPr>
        <w:t xml:space="preserve"> </w:t>
      </w:r>
      <w:r w:rsidR="00087678">
        <w:rPr>
          <w:rFonts w:ascii="Times New Roman" w:hAnsi="Times New Roman"/>
          <w:color w:val="1F497D"/>
          <w:sz w:val="24"/>
          <w:szCs w:val="24"/>
        </w:rPr>
        <w:t>Presidents</w:t>
      </w:r>
      <w:r>
        <w:rPr>
          <w:rFonts w:ascii="Times New Roman" w:hAnsi="Times New Roman"/>
          <w:color w:val="1F497D"/>
          <w:sz w:val="24"/>
          <w:szCs w:val="24"/>
        </w:rPr>
        <w:t xml:space="preserve"> on the merits and feasibility of such proposals, as well as the decision to implement, modify or reject such </w:t>
      </w:r>
      <w:r w:rsidR="00087678">
        <w:rPr>
          <w:rFonts w:ascii="Times New Roman" w:hAnsi="Times New Roman"/>
          <w:color w:val="1F497D"/>
          <w:sz w:val="24"/>
          <w:szCs w:val="24"/>
        </w:rPr>
        <w:t>proposals</w:t>
      </w:r>
      <w:r w:rsidR="00D925C5">
        <w:rPr>
          <w:rFonts w:ascii="Times New Roman" w:hAnsi="Times New Roman"/>
          <w:color w:val="1F497D"/>
          <w:sz w:val="24"/>
          <w:szCs w:val="24"/>
        </w:rPr>
        <w:t>.</w:t>
      </w:r>
      <w:r>
        <w:rPr>
          <w:rFonts w:ascii="Times New Roman" w:hAnsi="Times New Roman"/>
          <w:color w:val="1F497D"/>
          <w:sz w:val="24"/>
          <w:szCs w:val="24"/>
        </w:rPr>
        <w:t xml:space="preserve">  </w:t>
      </w:r>
    </w:p>
    <w:p w:rsidR="006305F3" w:rsidRDefault="006305F3" w:rsidP="0041166E">
      <w:pPr>
        <w:spacing w:before="120" w:after="120"/>
        <w:jc w:val="both"/>
        <w:rPr>
          <w:rFonts w:ascii="Times New Roman" w:hAnsi="Times New Roman"/>
          <w:color w:val="1F497D"/>
          <w:sz w:val="24"/>
          <w:szCs w:val="24"/>
        </w:rPr>
      </w:pPr>
    </w:p>
    <w:p w:rsidR="003F30BF" w:rsidRDefault="003F30BF" w:rsidP="003F30BF">
      <w:pPr>
        <w:spacing w:before="120" w:after="120"/>
        <w:jc w:val="both"/>
        <w:rPr>
          <w:rFonts w:ascii="Times New Roman" w:hAnsi="Times New Roman"/>
          <w:color w:val="1F497D"/>
          <w:sz w:val="24"/>
          <w:szCs w:val="24"/>
        </w:rPr>
      </w:pPr>
      <w:r>
        <w:rPr>
          <w:rFonts w:ascii="Times New Roman" w:hAnsi="Times New Roman"/>
          <w:color w:val="1F497D"/>
          <w:sz w:val="24"/>
          <w:szCs w:val="24"/>
        </w:rPr>
        <w:t>The final Franchise Agreement language will reflect that there is no essential relationship between the presence of advertising panels on a new structure and the provision of a 1 Gbps wireless access point (WAP) at a new structure, such that it will be clear there will be four categories of new structures: structures with ad panels and a 1 Gbps WAP,  structures without ad panels but with a 1 Gbps WAP,  structures with ad panels and a 100 Mbps WAP, and structures without ad panels but with a 100 Mbps WAP.</w:t>
      </w:r>
      <w:r w:rsidR="00D925C5">
        <w:rPr>
          <w:rFonts w:ascii="Times New Roman" w:hAnsi="Times New Roman"/>
          <w:color w:val="1F497D"/>
          <w:sz w:val="24"/>
          <w:szCs w:val="24"/>
        </w:rPr>
        <w:t xml:space="preserve">  The final Franchise Agreement will </w:t>
      </w:r>
      <w:r w:rsidR="00D624CE">
        <w:rPr>
          <w:rFonts w:ascii="Times New Roman" w:hAnsi="Times New Roman"/>
          <w:color w:val="1F497D"/>
          <w:sz w:val="24"/>
          <w:szCs w:val="24"/>
        </w:rPr>
        <w:t>also</w:t>
      </w:r>
      <w:r w:rsidR="00D925C5">
        <w:rPr>
          <w:rFonts w:ascii="Times New Roman" w:hAnsi="Times New Roman"/>
          <w:color w:val="1F497D"/>
          <w:sz w:val="24"/>
          <w:szCs w:val="24"/>
        </w:rPr>
        <w:t xml:space="preserve"> reflect an accelerat</w:t>
      </w:r>
      <w:r w:rsidR="00D624CE">
        <w:rPr>
          <w:rFonts w:ascii="Times New Roman" w:hAnsi="Times New Roman"/>
          <w:color w:val="1F497D"/>
          <w:sz w:val="24"/>
          <w:szCs w:val="24"/>
        </w:rPr>
        <w:t>ed installation schedule and enhancement</w:t>
      </w:r>
      <w:r w:rsidR="00416BC8">
        <w:rPr>
          <w:rFonts w:ascii="Times New Roman" w:hAnsi="Times New Roman"/>
          <w:color w:val="1F497D"/>
          <w:sz w:val="24"/>
          <w:szCs w:val="24"/>
        </w:rPr>
        <w:t xml:space="preserve"> to 1 Gbps</w:t>
      </w:r>
      <w:r w:rsidR="00D925C5">
        <w:rPr>
          <w:rFonts w:ascii="Times New Roman" w:hAnsi="Times New Roman"/>
          <w:color w:val="1F497D"/>
          <w:sz w:val="24"/>
          <w:szCs w:val="24"/>
        </w:rPr>
        <w:t xml:space="preserve"> </w:t>
      </w:r>
      <w:r w:rsidR="00D624CE">
        <w:rPr>
          <w:rFonts w:ascii="Times New Roman" w:hAnsi="Times New Roman"/>
          <w:color w:val="1F497D"/>
          <w:sz w:val="24"/>
          <w:szCs w:val="24"/>
        </w:rPr>
        <w:t xml:space="preserve">(as compared to the proposed Franchise Agreement draft) of </w:t>
      </w:r>
      <w:r w:rsidR="00D925C5">
        <w:rPr>
          <w:rFonts w:ascii="Times New Roman" w:hAnsi="Times New Roman"/>
          <w:color w:val="1F497D"/>
          <w:sz w:val="24"/>
          <w:szCs w:val="24"/>
        </w:rPr>
        <w:t>400 sites</w:t>
      </w:r>
      <w:r w:rsidR="00D624CE">
        <w:rPr>
          <w:rFonts w:ascii="Times New Roman" w:hAnsi="Times New Roman"/>
          <w:color w:val="1F497D"/>
          <w:sz w:val="24"/>
          <w:szCs w:val="24"/>
        </w:rPr>
        <w:t xml:space="preserve"> across the Bronx, Brooklyn, Queens</w:t>
      </w:r>
      <w:r w:rsidR="00416BC8">
        <w:rPr>
          <w:rFonts w:ascii="Times New Roman" w:hAnsi="Times New Roman"/>
          <w:color w:val="1F497D"/>
          <w:sz w:val="24"/>
          <w:szCs w:val="24"/>
        </w:rPr>
        <w:t>,</w:t>
      </w:r>
      <w:r w:rsidR="00D624CE">
        <w:rPr>
          <w:rFonts w:ascii="Times New Roman" w:hAnsi="Times New Roman"/>
          <w:color w:val="1F497D"/>
          <w:sz w:val="24"/>
          <w:szCs w:val="24"/>
        </w:rPr>
        <w:t xml:space="preserve"> Staten Island</w:t>
      </w:r>
      <w:r w:rsidR="00416BC8">
        <w:rPr>
          <w:rFonts w:ascii="Times New Roman" w:hAnsi="Times New Roman"/>
          <w:color w:val="1F497D"/>
          <w:sz w:val="24"/>
          <w:szCs w:val="24"/>
        </w:rPr>
        <w:t xml:space="preserve"> and</w:t>
      </w:r>
      <w:r w:rsidR="002D7EB7">
        <w:rPr>
          <w:rFonts w:ascii="Times New Roman" w:hAnsi="Times New Roman"/>
          <w:color w:val="1F497D"/>
          <w:sz w:val="24"/>
          <w:szCs w:val="24"/>
        </w:rPr>
        <w:t xml:space="preserve"> northern</w:t>
      </w:r>
      <w:r w:rsidR="00416BC8">
        <w:rPr>
          <w:rFonts w:ascii="Times New Roman" w:hAnsi="Times New Roman"/>
          <w:color w:val="1F497D"/>
          <w:sz w:val="24"/>
          <w:szCs w:val="24"/>
        </w:rPr>
        <w:t xml:space="preserve"> Manhattan</w:t>
      </w:r>
      <w:r w:rsidR="00D624CE">
        <w:rPr>
          <w:rFonts w:ascii="Times New Roman" w:hAnsi="Times New Roman"/>
          <w:color w:val="1F497D"/>
          <w:sz w:val="24"/>
          <w:szCs w:val="24"/>
        </w:rPr>
        <w:t xml:space="preserve">.  </w:t>
      </w:r>
    </w:p>
    <w:p w:rsidR="00E47EF2" w:rsidRDefault="00E47EF2" w:rsidP="0041166E">
      <w:pPr>
        <w:spacing w:before="120" w:after="120"/>
        <w:jc w:val="both"/>
        <w:rPr>
          <w:rFonts w:ascii="Times New Roman" w:hAnsi="Times New Roman"/>
          <w:color w:val="1F497D"/>
          <w:sz w:val="24"/>
          <w:szCs w:val="24"/>
        </w:rPr>
      </w:pPr>
      <w:r>
        <w:rPr>
          <w:rFonts w:ascii="Times New Roman" w:hAnsi="Times New Roman"/>
          <w:color w:val="1F497D"/>
          <w:sz w:val="24"/>
          <w:szCs w:val="24"/>
        </w:rPr>
        <w:t xml:space="preserve">    </w:t>
      </w:r>
    </w:p>
    <w:p w:rsidR="00E47EF2" w:rsidRDefault="00E47EF2" w:rsidP="0041166E">
      <w:pPr>
        <w:spacing w:before="120" w:after="120"/>
        <w:jc w:val="both"/>
        <w:rPr>
          <w:rFonts w:ascii="Times New Roman" w:hAnsi="Times New Roman"/>
          <w:color w:val="1F497D"/>
          <w:sz w:val="24"/>
          <w:szCs w:val="24"/>
        </w:rPr>
      </w:pPr>
    </w:p>
    <w:p w:rsidR="00E47EF2" w:rsidRDefault="00E47EF2" w:rsidP="0041166E">
      <w:pPr>
        <w:spacing w:before="120" w:after="120"/>
        <w:jc w:val="both"/>
        <w:rPr>
          <w:rFonts w:ascii="Times New Roman" w:hAnsi="Times New Roman"/>
          <w:color w:val="1F497D"/>
          <w:sz w:val="24"/>
          <w:szCs w:val="24"/>
        </w:rPr>
      </w:pPr>
    </w:p>
    <w:p w:rsidR="0041166E" w:rsidRDefault="0041166E" w:rsidP="0041166E">
      <w:pPr>
        <w:rPr>
          <w:rFonts w:ascii="Times New Roman" w:hAnsi="Times New Roman"/>
        </w:rPr>
      </w:pPr>
      <w:r>
        <w:rPr>
          <w:rFonts w:ascii="Times New Roman" w:hAnsi="Times New Roman"/>
        </w:rPr>
        <w:t>__________________________________________</w:t>
      </w:r>
    </w:p>
    <w:p w:rsidR="0041166E" w:rsidRDefault="0041166E" w:rsidP="0041166E">
      <w:pPr>
        <w:rPr>
          <w:rFonts w:ascii="Times New Roman" w:hAnsi="Times New Roman"/>
        </w:rPr>
      </w:pPr>
      <w:r>
        <w:rPr>
          <w:rFonts w:ascii="Times New Roman" w:hAnsi="Times New Roman"/>
        </w:rPr>
        <w:t>Commissioner, DoITT</w:t>
      </w:r>
    </w:p>
    <w:p w:rsidR="0041166E" w:rsidRDefault="0041166E" w:rsidP="0041166E">
      <w:pPr>
        <w:rPr>
          <w:rFonts w:ascii="Times New Roman" w:hAnsi="Times New Roman"/>
        </w:rPr>
      </w:pPr>
    </w:p>
    <w:p w:rsidR="0041166E" w:rsidRDefault="0041166E" w:rsidP="0041166E">
      <w:pPr>
        <w:rPr>
          <w:rFonts w:ascii="Times New Roman" w:hAnsi="Times New Roman"/>
        </w:rPr>
      </w:pPr>
    </w:p>
    <w:p w:rsidR="0041166E" w:rsidRDefault="0041166E" w:rsidP="0041166E">
      <w:pPr>
        <w:rPr>
          <w:rFonts w:ascii="Times New Roman" w:hAnsi="Times New Roman"/>
        </w:rPr>
      </w:pPr>
      <w:r>
        <w:rPr>
          <w:rFonts w:ascii="Times New Roman" w:hAnsi="Times New Roman"/>
        </w:rPr>
        <w:t>__________________________________________</w:t>
      </w:r>
    </w:p>
    <w:p w:rsidR="0041166E" w:rsidRDefault="0041166E" w:rsidP="0041166E">
      <w:pPr>
        <w:rPr>
          <w:rFonts w:ascii="Times New Roman" w:hAnsi="Times New Roman"/>
        </w:rPr>
      </w:pPr>
      <w:r>
        <w:rPr>
          <w:rFonts w:ascii="Times New Roman" w:hAnsi="Times New Roman"/>
        </w:rPr>
        <w:t>Borough President of the Bronx</w:t>
      </w:r>
    </w:p>
    <w:p w:rsidR="0041166E" w:rsidRDefault="0041166E" w:rsidP="0041166E">
      <w:pPr>
        <w:rPr>
          <w:rFonts w:ascii="Times New Roman" w:hAnsi="Times New Roman"/>
        </w:rPr>
      </w:pPr>
    </w:p>
    <w:p w:rsidR="0041166E" w:rsidRDefault="0041166E" w:rsidP="0041166E">
      <w:pPr>
        <w:rPr>
          <w:rFonts w:ascii="Times New Roman" w:hAnsi="Times New Roman"/>
        </w:rPr>
      </w:pPr>
    </w:p>
    <w:p w:rsidR="0041166E" w:rsidRDefault="0041166E" w:rsidP="0041166E">
      <w:pPr>
        <w:rPr>
          <w:rFonts w:ascii="Times New Roman" w:hAnsi="Times New Roman"/>
        </w:rPr>
      </w:pPr>
      <w:r>
        <w:rPr>
          <w:rFonts w:ascii="Times New Roman" w:hAnsi="Times New Roman"/>
        </w:rPr>
        <w:t>__________________________________________</w:t>
      </w:r>
    </w:p>
    <w:p w:rsidR="0041166E" w:rsidRDefault="0041166E" w:rsidP="0041166E">
      <w:pPr>
        <w:rPr>
          <w:rFonts w:ascii="Times New Roman" w:hAnsi="Times New Roman"/>
        </w:rPr>
      </w:pPr>
      <w:r>
        <w:rPr>
          <w:rFonts w:ascii="Times New Roman" w:hAnsi="Times New Roman"/>
        </w:rPr>
        <w:t>Borough President of Brooklyn</w:t>
      </w:r>
    </w:p>
    <w:p w:rsidR="0041166E" w:rsidRDefault="0041166E" w:rsidP="0041166E">
      <w:pPr>
        <w:rPr>
          <w:rFonts w:ascii="Times New Roman" w:hAnsi="Times New Roman"/>
        </w:rPr>
      </w:pPr>
    </w:p>
    <w:p w:rsidR="0041166E" w:rsidRDefault="0041166E" w:rsidP="0041166E">
      <w:pPr>
        <w:rPr>
          <w:rFonts w:ascii="Times New Roman" w:hAnsi="Times New Roman"/>
        </w:rPr>
      </w:pPr>
    </w:p>
    <w:p w:rsidR="0041166E" w:rsidRDefault="0041166E" w:rsidP="0041166E">
      <w:pPr>
        <w:rPr>
          <w:rFonts w:ascii="Times New Roman" w:hAnsi="Times New Roman"/>
        </w:rPr>
      </w:pPr>
      <w:r>
        <w:rPr>
          <w:rFonts w:ascii="Times New Roman" w:hAnsi="Times New Roman"/>
        </w:rPr>
        <w:t>__________________________________________</w:t>
      </w:r>
    </w:p>
    <w:p w:rsidR="0041166E" w:rsidRDefault="0041166E" w:rsidP="0041166E">
      <w:pPr>
        <w:rPr>
          <w:rFonts w:ascii="Times New Roman" w:hAnsi="Times New Roman"/>
        </w:rPr>
      </w:pPr>
      <w:r>
        <w:rPr>
          <w:rFonts w:ascii="Times New Roman" w:hAnsi="Times New Roman"/>
        </w:rPr>
        <w:t>Borough President of Queens</w:t>
      </w:r>
    </w:p>
    <w:p w:rsidR="0041166E" w:rsidRDefault="0041166E" w:rsidP="0041166E">
      <w:pPr>
        <w:rPr>
          <w:rFonts w:ascii="Times New Roman" w:hAnsi="Times New Roman"/>
        </w:rPr>
      </w:pPr>
    </w:p>
    <w:p w:rsidR="0041166E" w:rsidRDefault="0041166E" w:rsidP="0041166E">
      <w:pPr>
        <w:rPr>
          <w:rFonts w:ascii="Times New Roman" w:hAnsi="Times New Roman"/>
        </w:rPr>
      </w:pPr>
    </w:p>
    <w:p w:rsidR="0041166E" w:rsidRDefault="0041166E" w:rsidP="0041166E">
      <w:pPr>
        <w:rPr>
          <w:rFonts w:ascii="Times New Roman" w:hAnsi="Times New Roman"/>
        </w:rPr>
      </w:pPr>
      <w:r>
        <w:rPr>
          <w:rFonts w:ascii="Times New Roman" w:hAnsi="Times New Roman"/>
        </w:rPr>
        <w:t>__________________________________________</w:t>
      </w:r>
    </w:p>
    <w:p w:rsidR="0041166E" w:rsidRDefault="0041166E" w:rsidP="0041166E">
      <w:pPr>
        <w:rPr>
          <w:rFonts w:ascii="Times New Roman" w:hAnsi="Times New Roman"/>
        </w:rPr>
      </w:pPr>
      <w:r>
        <w:rPr>
          <w:rFonts w:ascii="Times New Roman" w:hAnsi="Times New Roman"/>
        </w:rPr>
        <w:t>Borough President of Staten Island</w:t>
      </w:r>
    </w:p>
    <w:p w:rsidR="0041166E" w:rsidRDefault="0041166E" w:rsidP="0041166E">
      <w:pPr>
        <w:rPr>
          <w:rFonts w:ascii="Times New Roman" w:hAnsi="Times New Roman"/>
        </w:rPr>
      </w:pPr>
    </w:p>
    <w:p w:rsidR="0041166E" w:rsidRDefault="0041166E" w:rsidP="0041166E">
      <w:pPr>
        <w:rPr>
          <w:rFonts w:ascii="Times New Roman" w:hAnsi="Times New Roman"/>
        </w:rPr>
      </w:pPr>
    </w:p>
    <w:p w:rsidR="0041166E" w:rsidRDefault="0041166E" w:rsidP="0041166E">
      <w:pPr>
        <w:rPr>
          <w:rFonts w:ascii="Times New Roman" w:hAnsi="Times New Roman"/>
        </w:rPr>
      </w:pPr>
      <w:r>
        <w:rPr>
          <w:rFonts w:ascii="Times New Roman" w:hAnsi="Times New Roman"/>
        </w:rPr>
        <w:t>__________________________________________</w:t>
      </w:r>
    </w:p>
    <w:p w:rsidR="0041166E" w:rsidRDefault="0041166E" w:rsidP="0041166E">
      <w:pPr>
        <w:rPr>
          <w:rFonts w:ascii="Times New Roman" w:hAnsi="Times New Roman"/>
        </w:rPr>
      </w:pPr>
      <w:r>
        <w:rPr>
          <w:rFonts w:ascii="Times New Roman" w:hAnsi="Times New Roman"/>
        </w:rPr>
        <w:t>Borough President of Manhattan</w:t>
      </w:r>
    </w:p>
    <w:p w:rsidR="0041166E" w:rsidRDefault="0041166E" w:rsidP="0041166E">
      <w:pPr>
        <w:rPr>
          <w:rFonts w:ascii="Times New Roman" w:hAnsi="Times New Roman"/>
        </w:rPr>
      </w:pPr>
    </w:p>
    <w:p w:rsidR="006917E2" w:rsidRDefault="006917E2" w:rsidP="00C63B51">
      <w:pPr>
        <w:spacing w:before="120" w:after="120"/>
        <w:jc w:val="both"/>
        <w:rPr>
          <w:rFonts w:ascii="Times New Roman" w:hAnsi="Times New Roman"/>
          <w:color w:val="1F497D"/>
          <w:sz w:val="24"/>
          <w:szCs w:val="24"/>
        </w:rPr>
      </w:pPr>
    </w:p>
    <w:p w:rsidR="000F76D3" w:rsidRDefault="000F76D3">
      <w:pPr>
        <w:spacing w:after="200" w:line="276" w:lineRule="auto"/>
        <w:rPr>
          <w:rFonts w:ascii="Times New Roman" w:hAnsi="Times New Roman"/>
          <w:color w:val="1F497D"/>
          <w:sz w:val="24"/>
          <w:szCs w:val="24"/>
        </w:rPr>
      </w:pPr>
      <w:r>
        <w:rPr>
          <w:rFonts w:ascii="Times New Roman" w:hAnsi="Times New Roman"/>
          <w:color w:val="1F497D"/>
          <w:sz w:val="24"/>
          <w:szCs w:val="24"/>
        </w:rPr>
        <w:br w:type="page"/>
      </w:r>
    </w:p>
    <w:p w:rsidR="00C63B51" w:rsidRPr="007965A4" w:rsidRDefault="000F76D3" w:rsidP="007F5BEA">
      <w:pPr>
        <w:spacing w:before="120" w:after="120"/>
        <w:jc w:val="center"/>
        <w:rPr>
          <w:rFonts w:ascii="Times New Roman" w:hAnsi="Times New Roman"/>
          <w:color w:val="1F497D"/>
          <w:sz w:val="24"/>
          <w:szCs w:val="24"/>
        </w:rPr>
      </w:pPr>
      <w:r>
        <w:rPr>
          <w:rFonts w:ascii="Times New Roman" w:hAnsi="Times New Roman"/>
          <w:color w:val="1F497D"/>
          <w:sz w:val="24"/>
          <w:szCs w:val="24"/>
        </w:rPr>
        <w:lastRenderedPageBreak/>
        <w:t>Attachment to MOU</w:t>
      </w:r>
    </w:p>
    <w:p w:rsidR="00C63B51" w:rsidRDefault="00C63B51" w:rsidP="00C63B51">
      <w:pPr>
        <w:spacing w:before="120" w:after="120"/>
        <w:jc w:val="both"/>
        <w:rPr>
          <w:rFonts w:ascii="Times New Roman" w:hAnsi="Times New Roman"/>
          <w:color w:val="1F497D"/>
          <w:sz w:val="24"/>
          <w:szCs w:val="24"/>
        </w:rPr>
      </w:pPr>
    </w:p>
    <w:p w:rsidR="00582A8E" w:rsidRDefault="00582A8E" w:rsidP="00B32778"/>
    <w:p w:rsidR="000F76D3" w:rsidRDefault="000F76D3" w:rsidP="007F5BEA">
      <w:pPr>
        <w:spacing w:before="240"/>
        <w:rPr>
          <w:b/>
        </w:rPr>
      </w:pPr>
      <w:r>
        <w:rPr>
          <w:b/>
        </w:rPr>
        <w:t>PART VIII.  SOLAR POWER PILOT PROGRAM</w:t>
      </w:r>
    </w:p>
    <w:p w:rsidR="000F76D3" w:rsidRDefault="000F76D3" w:rsidP="007F5BEA">
      <w:pPr>
        <w:spacing w:before="240"/>
        <w:ind w:left="1080" w:hanging="360"/>
      </w:pPr>
      <w:r>
        <w:t>8.1</w:t>
      </w:r>
      <w:r>
        <w:tab/>
        <w:t xml:space="preserve">Beginning no later than 120 days after the first anniversary of the Effective Date, Franchisee will test the use of solar power on Structures in a pilot program that will include 10 Structures, in the Bronx (the “Solar Power Pilot Program”). </w:t>
      </w:r>
      <w:r w:rsidR="000D1D2D">
        <w:t xml:space="preserve"> The primary purpose of this program will be to ascertain how solar power can be incorporated into the </w:t>
      </w:r>
      <w:r w:rsidR="005E1F0E">
        <w:t>design</w:t>
      </w:r>
      <w:r w:rsidR="000D1D2D">
        <w:t xml:space="preserve"> to improve performance during sever inclement weather, natural disaster and moments of distress.</w:t>
      </w:r>
    </w:p>
    <w:p w:rsidR="000F76D3" w:rsidRDefault="000F76D3" w:rsidP="007F5BEA">
      <w:pPr>
        <w:spacing w:before="240"/>
        <w:ind w:left="1080" w:hanging="360"/>
      </w:pPr>
      <w:r>
        <w:t>8.2</w:t>
      </w:r>
      <w:r>
        <w:tab/>
        <w:t>Franchisee shall provide the funding, equipment, and services to perform this Solar Power Pilot Program for a minimum of one year, unless otherwise agreed.</w:t>
      </w:r>
    </w:p>
    <w:p w:rsidR="000F76D3" w:rsidRDefault="000F76D3" w:rsidP="007F5BEA">
      <w:pPr>
        <w:spacing w:before="240"/>
        <w:ind w:left="1080" w:hanging="360"/>
      </w:pPr>
      <w:r>
        <w:t>8.3</w:t>
      </w:r>
      <w:r>
        <w:tab/>
        <w:t>Franchisee will consult with the Bronx Borough President to determine: (</w:t>
      </w:r>
      <w:proofErr w:type="spellStart"/>
      <w:r>
        <w:t>i</w:t>
      </w:r>
      <w:proofErr w:type="spellEnd"/>
      <w:r>
        <w:t xml:space="preserve">) the location of the Structures to be included in the Solar Power Pilot Program; (ii) whether such Structures will be an Advertising Structure or Non-Advertising Structure; (iii) the throughput of the WAP of the Structures; and (iv) the build out schedule of the Structures that will comprise the Solar Power Pilot Program  </w:t>
      </w:r>
    </w:p>
    <w:p w:rsidR="000F76D3" w:rsidRDefault="000F76D3" w:rsidP="007F5BEA">
      <w:pPr>
        <w:spacing w:before="240"/>
        <w:ind w:left="1080" w:hanging="360"/>
      </w:pPr>
      <w:r>
        <w:t>8.4</w:t>
      </w:r>
      <w:r>
        <w:tab/>
        <w:t>Within a reasonable time after implementing the Solar Power Pilot Program,</w:t>
      </w:r>
      <w:r w:rsidR="000D1D2D">
        <w:t xml:space="preserve"> but no later than 365 days after the first anniversary of the Effective Date,</w:t>
      </w:r>
      <w:r>
        <w:t xml:space="preserve"> Franchisee will produce a performance report on the pilot to be submitted to the City.   </w:t>
      </w:r>
      <w:proofErr w:type="gramStart"/>
      <w:r>
        <w:t>and</w:t>
      </w:r>
      <w:proofErr w:type="gramEnd"/>
      <w:r>
        <w:t xml:space="preserve"> will regularly thereafter submit  updated performance reports to the City.</w:t>
      </w:r>
    </w:p>
    <w:p w:rsidR="000F76D3" w:rsidRDefault="000F76D3" w:rsidP="007F5BEA">
      <w:pPr>
        <w:spacing w:before="240"/>
        <w:ind w:left="1080" w:hanging="360"/>
      </w:pPr>
      <w:r>
        <w:t>8.5</w:t>
      </w:r>
      <w:r>
        <w:tab/>
        <w:t xml:space="preserve">Franchisee shall include a separate reporting capability within MMS for the Structures included in the Solar Power Pilot Program.   </w:t>
      </w:r>
    </w:p>
    <w:p w:rsidR="000F76D3" w:rsidRDefault="000F76D3" w:rsidP="007F5BEA">
      <w:pPr>
        <w:spacing w:before="240"/>
        <w:ind w:left="1080" w:hanging="360"/>
      </w:pPr>
      <w:r>
        <w:t>8.6</w:t>
      </w:r>
      <w:r>
        <w:tab/>
        <w:t>No later than 60 days after the anniversary of the Solar Power Pilot Program, Franchisee shall submit to DoITT a report on the findings of the Solar Power Pilot Program, and such report shall detail performance metrics of the battery and provision of the Services, an assessment of the costs associated with implementing, maintaining, and upgrading solar power equipment on the Structures, and an evaluation from the Franchisee on the feasibility of implementing solar power equipment for other  portions of the System.</w:t>
      </w:r>
    </w:p>
    <w:p w:rsidR="000F76D3" w:rsidRDefault="000F76D3" w:rsidP="007F5BEA">
      <w:pPr>
        <w:spacing w:before="240"/>
        <w:ind w:left="1080" w:hanging="360"/>
      </w:pPr>
      <w:r>
        <w:t>8.7</w:t>
      </w:r>
      <w:r>
        <w:tab/>
        <w:t xml:space="preserve">As may be needed to accommodate the solar equipment, during the pilot, subject to DoITT’s approval, the envelope size of the Structures that are part of the pilot may exceed the dimensions listed in Section 1.1.2 of Attachment SRV. </w:t>
      </w:r>
    </w:p>
    <w:p w:rsidR="00582A8E" w:rsidRDefault="00582A8E" w:rsidP="00B32778"/>
    <w:sectPr w:rsidR="0058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23FE"/>
    <w:multiLevelType w:val="hybridMultilevel"/>
    <w:tmpl w:val="B8D07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78"/>
    <w:rsid w:val="00005407"/>
    <w:rsid w:val="000739E5"/>
    <w:rsid w:val="00080B98"/>
    <w:rsid w:val="00087678"/>
    <w:rsid w:val="000960F6"/>
    <w:rsid w:val="000D1D2D"/>
    <w:rsid w:val="000E6C69"/>
    <w:rsid w:val="000F76D3"/>
    <w:rsid w:val="00130B69"/>
    <w:rsid w:val="00162CC5"/>
    <w:rsid w:val="001C7CA5"/>
    <w:rsid w:val="001F239A"/>
    <w:rsid w:val="001F5BC5"/>
    <w:rsid w:val="002C2ACD"/>
    <w:rsid w:val="002D7EB7"/>
    <w:rsid w:val="0031596B"/>
    <w:rsid w:val="00341CE4"/>
    <w:rsid w:val="0038428E"/>
    <w:rsid w:val="0038446C"/>
    <w:rsid w:val="003A3496"/>
    <w:rsid w:val="003D3454"/>
    <w:rsid w:val="003E6B6E"/>
    <w:rsid w:val="003F30BF"/>
    <w:rsid w:val="0041166E"/>
    <w:rsid w:val="00413FEC"/>
    <w:rsid w:val="00416BC8"/>
    <w:rsid w:val="00452A82"/>
    <w:rsid w:val="00453BCC"/>
    <w:rsid w:val="00462562"/>
    <w:rsid w:val="004902E5"/>
    <w:rsid w:val="004A12F8"/>
    <w:rsid w:val="004E5CEE"/>
    <w:rsid w:val="00501825"/>
    <w:rsid w:val="00505B50"/>
    <w:rsid w:val="005344D3"/>
    <w:rsid w:val="00553DF0"/>
    <w:rsid w:val="00555F91"/>
    <w:rsid w:val="005717B0"/>
    <w:rsid w:val="00582A8E"/>
    <w:rsid w:val="005A228C"/>
    <w:rsid w:val="005B7AA1"/>
    <w:rsid w:val="005B7EC4"/>
    <w:rsid w:val="005E1F0E"/>
    <w:rsid w:val="005E62EB"/>
    <w:rsid w:val="006174E1"/>
    <w:rsid w:val="006305F3"/>
    <w:rsid w:val="00643E47"/>
    <w:rsid w:val="00682134"/>
    <w:rsid w:val="00682594"/>
    <w:rsid w:val="006917E2"/>
    <w:rsid w:val="006B4F80"/>
    <w:rsid w:val="006B678B"/>
    <w:rsid w:val="006B6F76"/>
    <w:rsid w:val="006D323F"/>
    <w:rsid w:val="007D3B2B"/>
    <w:rsid w:val="007F5BEA"/>
    <w:rsid w:val="0084353E"/>
    <w:rsid w:val="00850403"/>
    <w:rsid w:val="00854224"/>
    <w:rsid w:val="008C2A4D"/>
    <w:rsid w:val="008C549D"/>
    <w:rsid w:val="008E709B"/>
    <w:rsid w:val="008F4DF2"/>
    <w:rsid w:val="009427F9"/>
    <w:rsid w:val="009E0889"/>
    <w:rsid w:val="009E729E"/>
    <w:rsid w:val="00A31E62"/>
    <w:rsid w:val="00A61D6E"/>
    <w:rsid w:val="00A6328A"/>
    <w:rsid w:val="00A96BC8"/>
    <w:rsid w:val="00AB7C72"/>
    <w:rsid w:val="00AF6EBD"/>
    <w:rsid w:val="00B32778"/>
    <w:rsid w:val="00B84326"/>
    <w:rsid w:val="00BB1516"/>
    <w:rsid w:val="00BB366F"/>
    <w:rsid w:val="00C1451F"/>
    <w:rsid w:val="00C15223"/>
    <w:rsid w:val="00C1736B"/>
    <w:rsid w:val="00C36C92"/>
    <w:rsid w:val="00C63B51"/>
    <w:rsid w:val="00C70AAF"/>
    <w:rsid w:val="00CD6BCC"/>
    <w:rsid w:val="00CF4C08"/>
    <w:rsid w:val="00D42B9A"/>
    <w:rsid w:val="00D60293"/>
    <w:rsid w:val="00D60C96"/>
    <w:rsid w:val="00D624CE"/>
    <w:rsid w:val="00D824A7"/>
    <w:rsid w:val="00D925C5"/>
    <w:rsid w:val="00DA27C4"/>
    <w:rsid w:val="00DA31CE"/>
    <w:rsid w:val="00DD04BA"/>
    <w:rsid w:val="00DE42C3"/>
    <w:rsid w:val="00E073A3"/>
    <w:rsid w:val="00E14539"/>
    <w:rsid w:val="00E26EB3"/>
    <w:rsid w:val="00E37B09"/>
    <w:rsid w:val="00E47EF2"/>
    <w:rsid w:val="00E638E6"/>
    <w:rsid w:val="00E65780"/>
    <w:rsid w:val="00EA030D"/>
    <w:rsid w:val="00F20CD1"/>
    <w:rsid w:val="00F220F8"/>
    <w:rsid w:val="00F52E17"/>
    <w:rsid w:val="00F62687"/>
    <w:rsid w:val="00F64594"/>
    <w:rsid w:val="00FA0FD6"/>
    <w:rsid w:val="00FB36C1"/>
    <w:rsid w:val="00FB3BFE"/>
    <w:rsid w:val="00FB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8E"/>
    <w:pPr>
      <w:ind w:left="720"/>
      <w:contextualSpacing/>
    </w:pPr>
  </w:style>
  <w:style w:type="paragraph" w:styleId="BalloonText">
    <w:name w:val="Balloon Text"/>
    <w:basedOn w:val="Normal"/>
    <w:link w:val="BalloonTextChar"/>
    <w:uiPriority w:val="99"/>
    <w:semiHidden/>
    <w:unhideWhenUsed/>
    <w:rsid w:val="000F76D3"/>
    <w:rPr>
      <w:rFonts w:ascii="Tahoma" w:hAnsi="Tahoma" w:cs="Tahoma"/>
      <w:sz w:val="16"/>
      <w:szCs w:val="16"/>
    </w:rPr>
  </w:style>
  <w:style w:type="character" w:customStyle="1" w:styleId="BalloonTextChar">
    <w:name w:val="Balloon Text Char"/>
    <w:basedOn w:val="DefaultParagraphFont"/>
    <w:link w:val="BalloonText"/>
    <w:uiPriority w:val="99"/>
    <w:semiHidden/>
    <w:rsid w:val="000F76D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8E"/>
    <w:pPr>
      <w:ind w:left="720"/>
      <w:contextualSpacing/>
    </w:pPr>
  </w:style>
  <w:style w:type="paragraph" w:styleId="BalloonText">
    <w:name w:val="Balloon Text"/>
    <w:basedOn w:val="Normal"/>
    <w:link w:val="BalloonTextChar"/>
    <w:uiPriority w:val="99"/>
    <w:semiHidden/>
    <w:unhideWhenUsed/>
    <w:rsid w:val="000F76D3"/>
    <w:rPr>
      <w:rFonts w:ascii="Tahoma" w:hAnsi="Tahoma" w:cs="Tahoma"/>
      <w:sz w:val="16"/>
      <w:szCs w:val="16"/>
    </w:rPr>
  </w:style>
  <w:style w:type="character" w:customStyle="1" w:styleId="BalloonTextChar">
    <w:name w:val="Balloon Text Char"/>
    <w:basedOn w:val="DefaultParagraphFont"/>
    <w:link w:val="BalloonText"/>
    <w:uiPriority w:val="99"/>
    <w:semiHidden/>
    <w:rsid w:val="000F7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1908</Words>
  <Characters>10880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Regal</dc:creator>
  <cp:lastModifiedBy>Christine Berthet</cp:lastModifiedBy>
  <cp:revision>2</cp:revision>
  <cp:lastPrinted>2014-12-17T22:12:00Z</cp:lastPrinted>
  <dcterms:created xsi:type="dcterms:W3CDTF">2014-12-17T22:45:00Z</dcterms:created>
  <dcterms:modified xsi:type="dcterms:W3CDTF">2014-12-17T22:45:00Z</dcterms:modified>
</cp:coreProperties>
</file>